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4B" w:rsidRDefault="0007674B" w:rsidP="002B1094">
      <w:pPr>
        <w:spacing w:after="0"/>
        <w:rPr>
          <w:b/>
          <w:sz w:val="28"/>
          <w:szCs w:val="28"/>
        </w:rPr>
      </w:pPr>
    </w:p>
    <w:p w:rsidR="00C14B7B" w:rsidRPr="00844737" w:rsidRDefault="00C14B7B" w:rsidP="002B1094">
      <w:pPr>
        <w:spacing w:after="0"/>
        <w:rPr>
          <w:rFonts w:ascii="Times New Roman" w:hAnsi="Times New Roman" w:cs="Times New Roman"/>
          <w:b/>
          <w:sz w:val="24"/>
          <w:szCs w:val="24"/>
        </w:rPr>
      </w:pPr>
      <w:r w:rsidRPr="00844737">
        <w:rPr>
          <w:rFonts w:ascii="Times New Roman" w:hAnsi="Times New Roman" w:cs="Times New Roman"/>
          <w:b/>
          <w:sz w:val="24"/>
          <w:szCs w:val="24"/>
        </w:rPr>
        <w:t xml:space="preserve">                                                           </w:t>
      </w:r>
      <w:r w:rsidR="00C26B40">
        <w:rPr>
          <w:rFonts w:ascii="Times New Roman" w:hAnsi="Times New Roman" w:cs="Times New Roman"/>
          <w:b/>
          <w:sz w:val="24"/>
          <w:szCs w:val="24"/>
        </w:rPr>
        <w:t xml:space="preserve">                              </w:t>
      </w:r>
    </w:p>
    <w:p w:rsidR="00980C21" w:rsidRDefault="0047015D" w:rsidP="0047015D">
      <w:pPr>
        <w:spacing w:after="0"/>
        <w:jc w:val="center"/>
        <w:rPr>
          <w:rFonts w:ascii="Times New Roman" w:hAnsi="Times New Roman" w:cs="Times New Roman"/>
          <w:b/>
          <w:sz w:val="24"/>
          <w:szCs w:val="24"/>
        </w:rPr>
      </w:pPr>
      <w:r>
        <w:rPr>
          <w:rFonts w:ascii="Times New Roman" w:hAnsi="Times New Roman" w:cs="Times New Roman"/>
          <w:b/>
          <w:sz w:val="24"/>
          <w:szCs w:val="24"/>
        </w:rPr>
        <w:t>OBRAZLOŽENJE UZ</w:t>
      </w:r>
    </w:p>
    <w:p w:rsidR="00185607" w:rsidRDefault="00D05D64" w:rsidP="00185607">
      <w:pPr>
        <w:spacing w:after="0"/>
        <w:jc w:val="center"/>
        <w:rPr>
          <w:rFonts w:ascii="Times New Roman" w:hAnsi="Times New Roman" w:cs="Times New Roman"/>
          <w:b/>
          <w:sz w:val="24"/>
          <w:szCs w:val="24"/>
        </w:rPr>
      </w:pPr>
      <w:r>
        <w:rPr>
          <w:rFonts w:ascii="Times New Roman" w:hAnsi="Times New Roman" w:cs="Times New Roman"/>
          <w:b/>
          <w:sz w:val="24"/>
          <w:szCs w:val="24"/>
        </w:rPr>
        <w:t>PRORAČUN</w:t>
      </w:r>
      <w:r w:rsidR="0047015D">
        <w:rPr>
          <w:rFonts w:ascii="Times New Roman" w:hAnsi="Times New Roman" w:cs="Times New Roman"/>
          <w:b/>
          <w:sz w:val="24"/>
          <w:szCs w:val="24"/>
        </w:rPr>
        <w:t xml:space="preserve"> GRADA KNIN</w:t>
      </w:r>
      <w:r w:rsidR="00185607">
        <w:rPr>
          <w:rFonts w:ascii="Times New Roman" w:hAnsi="Times New Roman" w:cs="Times New Roman"/>
          <w:b/>
          <w:sz w:val="24"/>
          <w:szCs w:val="24"/>
        </w:rPr>
        <w:t>A</w:t>
      </w:r>
      <w:r w:rsidR="0047015D">
        <w:rPr>
          <w:rFonts w:ascii="Times New Roman" w:hAnsi="Times New Roman" w:cs="Times New Roman"/>
          <w:b/>
          <w:sz w:val="24"/>
          <w:szCs w:val="24"/>
        </w:rPr>
        <w:t xml:space="preserve"> </w:t>
      </w:r>
      <w:r w:rsidR="009540AE">
        <w:rPr>
          <w:rFonts w:ascii="Times New Roman" w:hAnsi="Times New Roman" w:cs="Times New Roman"/>
          <w:b/>
          <w:sz w:val="24"/>
          <w:szCs w:val="24"/>
        </w:rPr>
        <w:t>ZA 2019</w:t>
      </w:r>
      <w:r w:rsidR="00185607">
        <w:rPr>
          <w:rFonts w:ascii="Times New Roman" w:hAnsi="Times New Roman" w:cs="Times New Roman"/>
          <w:b/>
          <w:sz w:val="24"/>
          <w:szCs w:val="24"/>
        </w:rPr>
        <w:t>. GODINU</w:t>
      </w:r>
    </w:p>
    <w:p w:rsidR="009540AE" w:rsidRDefault="009540AE" w:rsidP="002B1094">
      <w:pPr>
        <w:spacing w:after="0"/>
        <w:rPr>
          <w:rFonts w:ascii="Times New Roman" w:hAnsi="Times New Roman" w:cs="Times New Roman"/>
          <w:b/>
          <w:sz w:val="24"/>
          <w:szCs w:val="24"/>
        </w:rPr>
      </w:pPr>
    </w:p>
    <w:p w:rsidR="00C14B7B" w:rsidRDefault="00C14B7B" w:rsidP="002B1094">
      <w:pPr>
        <w:spacing w:after="0"/>
        <w:rPr>
          <w:rFonts w:ascii="Times New Roman" w:hAnsi="Times New Roman" w:cs="Times New Roman"/>
          <w:b/>
          <w:sz w:val="24"/>
          <w:szCs w:val="24"/>
        </w:rPr>
      </w:pPr>
      <w:r w:rsidRPr="00AE2DE1">
        <w:rPr>
          <w:rFonts w:ascii="Times New Roman" w:hAnsi="Times New Roman" w:cs="Times New Roman"/>
          <w:b/>
          <w:sz w:val="24"/>
          <w:szCs w:val="24"/>
        </w:rPr>
        <w:t>UVOD</w:t>
      </w:r>
    </w:p>
    <w:p w:rsidR="00AE2DE1" w:rsidRPr="00AE2DE1" w:rsidRDefault="00AE2DE1" w:rsidP="002B1094">
      <w:pPr>
        <w:spacing w:after="0"/>
        <w:rPr>
          <w:rFonts w:ascii="Times New Roman" w:hAnsi="Times New Roman" w:cs="Times New Roman"/>
          <w:b/>
          <w:sz w:val="24"/>
          <w:szCs w:val="24"/>
        </w:rPr>
      </w:pPr>
    </w:p>
    <w:p w:rsidR="001373CE" w:rsidRDefault="00185607"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Zakonom</w:t>
      </w:r>
      <w:r w:rsidR="00C14B7B" w:rsidRPr="00844737">
        <w:rPr>
          <w:rFonts w:ascii="Times New Roman" w:hAnsi="Times New Roman" w:cs="Times New Roman"/>
          <w:sz w:val="24"/>
          <w:szCs w:val="24"/>
        </w:rPr>
        <w:t xml:space="preserve"> o proračunu („Narodne novine“ broj , 87/08,</w:t>
      </w:r>
      <w:r>
        <w:rPr>
          <w:rFonts w:ascii="Times New Roman" w:hAnsi="Times New Roman" w:cs="Times New Roman"/>
          <w:sz w:val="24"/>
          <w:szCs w:val="24"/>
        </w:rPr>
        <w:t xml:space="preserve"> 46</w:t>
      </w:r>
      <w:r w:rsidR="001373CE">
        <w:rPr>
          <w:rFonts w:ascii="Times New Roman" w:hAnsi="Times New Roman" w:cs="Times New Roman"/>
          <w:sz w:val="24"/>
          <w:szCs w:val="24"/>
        </w:rPr>
        <w:t xml:space="preserve">/09, 136/12 i 15/15) člancima 27.,28., 29.,30.,31.,32., 33., 34. 37., 38. i 40. </w:t>
      </w:r>
      <w:r>
        <w:rPr>
          <w:rFonts w:ascii="Times New Roman" w:hAnsi="Times New Roman" w:cs="Times New Roman"/>
          <w:sz w:val="24"/>
          <w:szCs w:val="24"/>
        </w:rPr>
        <w:t xml:space="preserve"> </w:t>
      </w:r>
      <w:r w:rsidR="001373CE">
        <w:rPr>
          <w:rFonts w:ascii="Times New Roman" w:hAnsi="Times New Roman" w:cs="Times New Roman"/>
          <w:sz w:val="24"/>
          <w:szCs w:val="24"/>
        </w:rPr>
        <w:t>pripisan je postupak i procedura donošenja proračuna.</w:t>
      </w:r>
    </w:p>
    <w:p w:rsidR="001373CE" w:rsidRDefault="001373CE"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71CF6">
        <w:rPr>
          <w:rFonts w:ascii="Times New Roman" w:hAnsi="Times New Roman" w:cs="Times New Roman"/>
          <w:sz w:val="24"/>
          <w:szCs w:val="24"/>
        </w:rPr>
        <w:t xml:space="preserve"> Prilikom izrade proračuna bilo je nužno poštivati i odredbe podzakonskih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rsidR="00071CF6" w:rsidRDefault="00071CF6"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Nadalje, temeljem Smjernica ekonomske i fiskal</w:t>
      </w:r>
      <w:r w:rsidR="00876033">
        <w:rPr>
          <w:rFonts w:ascii="Times New Roman" w:hAnsi="Times New Roman" w:cs="Times New Roman"/>
          <w:sz w:val="24"/>
          <w:szCs w:val="24"/>
        </w:rPr>
        <w:t>ne politike Vlade R</w:t>
      </w:r>
      <w:r>
        <w:rPr>
          <w:rFonts w:ascii="Times New Roman" w:hAnsi="Times New Roman" w:cs="Times New Roman"/>
          <w:sz w:val="24"/>
          <w:szCs w:val="24"/>
        </w:rPr>
        <w:t>epublike Hrvatske za trogodišnje razdob</w:t>
      </w:r>
      <w:r w:rsidR="00FE6B21">
        <w:rPr>
          <w:rFonts w:ascii="Times New Roman" w:hAnsi="Times New Roman" w:cs="Times New Roman"/>
          <w:sz w:val="24"/>
          <w:szCs w:val="24"/>
        </w:rPr>
        <w:t>lje te Uputa za izradu financijskih planova</w:t>
      </w:r>
      <w:r>
        <w:rPr>
          <w:rFonts w:ascii="Times New Roman" w:hAnsi="Times New Roman" w:cs="Times New Roman"/>
          <w:sz w:val="24"/>
          <w:szCs w:val="24"/>
        </w:rPr>
        <w:t xml:space="preserve"> jedinica loka</w:t>
      </w:r>
      <w:r w:rsidR="009540AE">
        <w:rPr>
          <w:rFonts w:ascii="Times New Roman" w:hAnsi="Times New Roman" w:cs="Times New Roman"/>
          <w:sz w:val="24"/>
          <w:szCs w:val="24"/>
        </w:rPr>
        <w:t>lne samouprave za razdoblje 2019.-2021</w:t>
      </w:r>
      <w:r>
        <w:rPr>
          <w:rFonts w:ascii="Times New Roman" w:hAnsi="Times New Roman" w:cs="Times New Roman"/>
          <w:sz w:val="24"/>
          <w:szCs w:val="24"/>
        </w:rPr>
        <w:t>. godine (koje je donijelo Minist</w:t>
      </w:r>
      <w:r w:rsidR="003E556F">
        <w:rPr>
          <w:rFonts w:ascii="Times New Roman" w:hAnsi="Times New Roman" w:cs="Times New Roman"/>
          <w:sz w:val="24"/>
          <w:szCs w:val="24"/>
        </w:rPr>
        <w:t>arstvo financija u kolovozu 20</w:t>
      </w:r>
      <w:r w:rsidR="009540AE">
        <w:rPr>
          <w:rFonts w:ascii="Times New Roman" w:hAnsi="Times New Roman" w:cs="Times New Roman"/>
          <w:sz w:val="24"/>
          <w:szCs w:val="24"/>
        </w:rPr>
        <w:t>18</w:t>
      </w:r>
      <w:r>
        <w:rPr>
          <w:rFonts w:ascii="Times New Roman" w:hAnsi="Times New Roman" w:cs="Times New Roman"/>
          <w:sz w:val="24"/>
          <w:szCs w:val="24"/>
        </w:rPr>
        <w:t xml:space="preserve">. godine) </w:t>
      </w:r>
      <w:r w:rsidR="00876033">
        <w:rPr>
          <w:rFonts w:ascii="Times New Roman" w:hAnsi="Times New Roman" w:cs="Times New Roman"/>
          <w:sz w:val="24"/>
          <w:szCs w:val="24"/>
        </w:rPr>
        <w:t>izrađene su i U</w:t>
      </w:r>
      <w:r>
        <w:rPr>
          <w:rFonts w:ascii="Times New Roman" w:hAnsi="Times New Roman" w:cs="Times New Roman"/>
          <w:sz w:val="24"/>
          <w:szCs w:val="24"/>
        </w:rPr>
        <w:t xml:space="preserve">pute </w:t>
      </w:r>
      <w:r w:rsidR="00FE6B21">
        <w:rPr>
          <w:rFonts w:ascii="Times New Roman" w:hAnsi="Times New Roman" w:cs="Times New Roman"/>
          <w:sz w:val="24"/>
          <w:szCs w:val="24"/>
        </w:rPr>
        <w:t>za izradu prijedloga</w:t>
      </w:r>
      <w:r>
        <w:rPr>
          <w:rFonts w:ascii="Times New Roman" w:hAnsi="Times New Roman" w:cs="Times New Roman"/>
          <w:sz w:val="24"/>
          <w:szCs w:val="24"/>
        </w:rPr>
        <w:t xml:space="preserve"> financijskih planova upravnih tijela i proračunskih korisni</w:t>
      </w:r>
      <w:r w:rsidR="009540AE">
        <w:rPr>
          <w:rFonts w:ascii="Times New Roman" w:hAnsi="Times New Roman" w:cs="Times New Roman"/>
          <w:sz w:val="24"/>
          <w:szCs w:val="24"/>
        </w:rPr>
        <w:t>ka Grada Knina za razdoblje 2019.- 2021</w:t>
      </w:r>
      <w:r>
        <w:rPr>
          <w:rFonts w:ascii="Times New Roman" w:hAnsi="Times New Roman" w:cs="Times New Roman"/>
          <w:sz w:val="24"/>
          <w:szCs w:val="24"/>
        </w:rPr>
        <w:t xml:space="preserve">. </w:t>
      </w:r>
      <w:r w:rsidR="009540AE">
        <w:rPr>
          <w:rFonts w:ascii="Times New Roman" w:hAnsi="Times New Roman" w:cs="Times New Roman"/>
          <w:sz w:val="24"/>
          <w:szCs w:val="24"/>
        </w:rPr>
        <w:t>godine, KLASA:400-06/18-01/74</w:t>
      </w:r>
      <w:r w:rsidR="002D13F5">
        <w:rPr>
          <w:rFonts w:ascii="Times New Roman" w:hAnsi="Times New Roman" w:cs="Times New Roman"/>
          <w:sz w:val="24"/>
          <w:szCs w:val="24"/>
        </w:rPr>
        <w:t>, URBROJ: 2182/10-04-17</w:t>
      </w:r>
      <w:r w:rsidR="009540AE">
        <w:rPr>
          <w:rFonts w:ascii="Times New Roman" w:hAnsi="Times New Roman" w:cs="Times New Roman"/>
          <w:sz w:val="24"/>
          <w:szCs w:val="24"/>
        </w:rPr>
        <w:t>8-</w:t>
      </w:r>
      <w:r w:rsidR="002D13F5">
        <w:rPr>
          <w:rFonts w:ascii="Times New Roman" w:hAnsi="Times New Roman" w:cs="Times New Roman"/>
          <w:sz w:val="24"/>
          <w:szCs w:val="24"/>
        </w:rPr>
        <w:t xml:space="preserve">1. </w:t>
      </w:r>
    </w:p>
    <w:p w:rsidR="00DC27D9" w:rsidRDefault="009014D5"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Kako je još Uputama za izradu financijskih planova JLP®S za razdoblje 2016.-2018. (iz kolovoza 2015. godine) </w:t>
      </w:r>
      <w:r w:rsidR="00876033">
        <w:rPr>
          <w:rFonts w:ascii="Times New Roman" w:hAnsi="Times New Roman" w:cs="Times New Roman"/>
          <w:sz w:val="24"/>
          <w:szCs w:val="24"/>
        </w:rPr>
        <w:t>propisana obve</w:t>
      </w:r>
      <w:r>
        <w:rPr>
          <w:rFonts w:ascii="Times New Roman" w:hAnsi="Times New Roman" w:cs="Times New Roman"/>
          <w:sz w:val="24"/>
          <w:szCs w:val="24"/>
        </w:rPr>
        <w:t xml:space="preserve">za JLP®S </w:t>
      </w:r>
      <w:r w:rsidR="00876033">
        <w:rPr>
          <w:rFonts w:ascii="Times New Roman" w:hAnsi="Times New Roman" w:cs="Times New Roman"/>
          <w:sz w:val="24"/>
          <w:szCs w:val="24"/>
        </w:rPr>
        <w:t>da od 1.1.2016</w:t>
      </w:r>
      <w:r w:rsidR="003E556F">
        <w:rPr>
          <w:rFonts w:ascii="Times New Roman" w:hAnsi="Times New Roman" w:cs="Times New Roman"/>
          <w:sz w:val="24"/>
          <w:szCs w:val="24"/>
        </w:rPr>
        <w:t xml:space="preserve">. </w:t>
      </w:r>
      <w:r w:rsidR="00876033">
        <w:rPr>
          <w:rFonts w:ascii="Times New Roman" w:hAnsi="Times New Roman" w:cs="Times New Roman"/>
          <w:sz w:val="24"/>
          <w:szCs w:val="24"/>
        </w:rPr>
        <w:t xml:space="preserve">godine </w:t>
      </w:r>
      <w:r w:rsidR="002D13F5">
        <w:rPr>
          <w:rFonts w:ascii="Times New Roman" w:hAnsi="Times New Roman" w:cs="Times New Roman"/>
          <w:sz w:val="24"/>
          <w:szCs w:val="24"/>
        </w:rPr>
        <w:t>da se u proračun moraju uvrstiti i svi, kako prihodi tako i rashodi</w:t>
      </w:r>
      <w:r w:rsidR="00876033">
        <w:rPr>
          <w:rFonts w:ascii="Times New Roman" w:hAnsi="Times New Roman" w:cs="Times New Roman"/>
          <w:sz w:val="24"/>
          <w:szCs w:val="24"/>
        </w:rPr>
        <w:t xml:space="preserve"> </w:t>
      </w:r>
      <w:r w:rsidR="00DC27D9">
        <w:rPr>
          <w:rFonts w:ascii="Times New Roman" w:hAnsi="Times New Roman" w:cs="Times New Roman"/>
          <w:sz w:val="24"/>
          <w:szCs w:val="24"/>
        </w:rPr>
        <w:t xml:space="preserve">svih </w:t>
      </w:r>
      <w:r w:rsidR="00876033">
        <w:rPr>
          <w:rFonts w:ascii="Times New Roman" w:hAnsi="Times New Roman" w:cs="Times New Roman"/>
          <w:sz w:val="24"/>
          <w:szCs w:val="24"/>
        </w:rPr>
        <w:t>pror</w:t>
      </w:r>
      <w:r>
        <w:rPr>
          <w:rFonts w:ascii="Times New Roman" w:hAnsi="Times New Roman" w:cs="Times New Roman"/>
          <w:sz w:val="24"/>
          <w:szCs w:val="24"/>
        </w:rPr>
        <w:t>ačunskih korisnik</w:t>
      </w:r>
      <w:r w:rsidR="00FE6B21">
        <w:rPr>
          <w:rFonts w:ascii="Times New Roman" w:hAnsi="Times New Roman" w:cs="Times New Roman"/>
          <w:sz w:val="24"/>
          <w:szCs w:val="24"/>
        </w:rPr>
        <w:t>a</w:t>
      </w:r>
      <w:r w:rsidR="008444AE">
        <w:rPr>
          <w:rFonts w:ascii="Times New Roman" w:hAnsi="Times New Roman" w:cs="Times New Roman"/>
          <w:sz w:val="24"/>
          <w:szCs w:val="24"/>
        </w:rPr>
        <w:t>, Grad Knin je u 2016. ,</w:t>
      </w:r>
      <w:r>
        <w:rPr>
          <w:rFonts w:ascii="Times New Roman" w:hAnsi="Times New Roman" w:cs="Times New Roman"/>
          <w:sz w:val="24"/>
          <w:szCs w:val="24"/>
        </w:rPr>
        <w:t xml:space="preserve"> 2017.</w:t>
      </w:r>
      <w:r w:rsidR="008444AE">
        <w:rPr>
          <w:rFonts w:ascii="Times New Roman" w:hAnsi="Times New Roman" w:cs="Times New Roman"/>
          <w:sz w:val="24"/>
          <w:szCs w:val="24"/>
        </w:rPr>
        <w:t xml:space="preserve"> I 2018.</w:t>
      </w:r>
      <w:r>
        <w:rPr>
          <w:rFonts w:ascii="Times New Roman" w:hAnsi="Times New Roman" w:cs="Times New Roman"/>
          <w:sz w:val="24"/>
          <w:szCs w:val="24"/>
        </w:rPr>
        <w:t xml:space="preserve"> godini sve prihode i rashode</w:t>
      </w:r>
      <w:r w:rsidR="00DC27D9">
        <w:rPr>
          <w:rFonts w:ascii="Times New Roman" w:hAnsi="Times New Roman" w:cs="Times New Roman"/>
          <w:sz w:val="24"/>
          <w:szCs w:val="24"/>
        </w:rPr>
        <w:t xml:space="preserve"> proračunskih korisnika </w:t>
      </w:r>
      <w:r>
        <w:rPr>
          <w:rFonts w:ascii="Times New Roman" w:hAnsi="Times New Roman" w:cs="Times New Roman"/>
          <w:sz w:val="24"/>
          <w:szCs w:val="24"/>
        </w:rPr>
        <w:t>uv</w:t>
      </w:r>
      <w:r w:rsidR="00FE6B21">
        <w:rPr>
          <w:rFonts w:ascii="Times New Roman" w:hAnsi="Times New Roman" w:cs="Times New Roman"/>
          <w:sz w:val="24"/>
          <w:szCs w:val="24"/>
        </w:rPr>
        <w:t>rštavao u p</w:t>
      </w:r>
      <w:r>
        <w:rPr>
          <w:rFonts w:ascii="Times New Roman" w:hAnsi="Times New Roman" w:cs="Times New Roman"/>
          <w:sz w:val="24"/>
          <w:szCs w:val="24"/>
        </w:rPr>
        <w:t>roračun Grada Knina temeljem pisanih izvješća korisnika. B</w:t>
      </w:r>
      <w:r w:rsidR="00DC27D9">
        <w:rPr>
          <w:rFonts w:ascii="Times New Roman" w:hAnsi="Times New Roman" w:cs="Times New Roman"/>
          <w:sz w:val="24"/>
          <w:szCs w:val="24"/>
        </w:rPr>
        <w:t xml:space="preserve">udući da </w:t>
      </w:r>
      <w:r w:rsidR="008444AE">
        <w:rPr>
          <w:rFonts w:ascii="Times New Roman" w:hAnsi="Times New Roman" w:cs="Times New Roman"/>
          <w:sz w:val="24"/>
          <w:szCs w:val="24"/>
        </w:rPr>
        <w:t xml:space="preserve">u prethodnim godinama (2016., </w:t>
      </w:r>
      <w:r w:rsidR="003E556F">
        <w:rPr>
          <w:rFonts w:ascii="Times New Roman" w:hAnsi="Times New Roman" w:cs="Times New Roman"/>
          <w:sz w:val="24"/>
          <w:szCs w:val="24"/>
        </w:rPr>
        <w:t xml:space="preserve"> 2017.</w:t>
      </w:r>
      <w:r w:rsidR="008444AE">
        <w:rPr>
          <w:rFonts w:ascii="Times New Roman" w:hAnsi="Times New Roman" w:cs="Times New Roman"/>
          <w:sz w:val="24"/>
          <w:szCs w:val="24"/>
        </w:rPr>
        <w:t xml:space="preserve"> te djelomično i 2018. godine</w:t>
      </w:r>
      <w:r w:rsidR="003E556F">
        <w:rPr>
          <w:rFonts w:ascii="Times New Roman" w:hAnsi="Times New Roman" w:cs="Times New Roman"/>
          <w:sz w:val="24"/>
          <w:szCs w:val="24"/>
        </w:rPr>
        <w:t xml:space="preserve">) </w:t>
      </w:r>
      <w:r w:rsidR="00DC27D9">
        <w:rPr>
          <w:rFonts w:ascii="Times New Roman" w:hAnsi="Times New Roman" w:cs="Times New Roman"/>
          <w:sz w:val="24"/>
          <w:szCs w:val="24"/>
        </w:rPr>
        <w:t xml:space="preserve">nije </w:t>
      </w:r>
      <w:r>
        <w:rPr>
          <w:rFonts w:ascii="Times New Roman" w:hAnsi="Times New Roman" w:cs="Times New Roman"/>
          <w:sz w:val="24"/>
          <w:szCs w:val="24"/>
        </w:rPr>
        <w:t xml:space="preserve">bio uspostavljen sustav </w:t>
      </w:r>
      <w:r w:rsidR="008444AE">
        <w:rPr>
          <w:rFonts w:ascii="Times New Roman" w:hAnsi="Times New Roman" w:cs="Times New Roman"/>
          <w:sz w:val="24"/>
          <w:szCs w:val="24"/>
        </w:rPr>
        <w:t xml:space="preserve">jedinstvenog računa </w:t>
      </w:r>
      <w:r>
        <w:rPr>
          <w:rFonts w:ascii="Times New Roman" w:hAnsi="Times New Roman" w:cs="Times New Roman"/>
          <w:sz w:val="24"/>
          <w:szCs w:val="24"/>
        </w:rPr>
        <w:t>R</w:t>
      </w:r>
      <w:r w:rsidR="003E556F">
        <w:rPr>
          <w:rFonts w:ascii="Times New Roman" w:hAnsi="Times New Roman" w:cs="Times New Roman"/>
          <w:sz w:val="24"/>
          <w:szCs w:val="24"/>
        </w:rPr>
        <w:t>iznice</w:t>
      </w:r>
      <w:r w:rsidR="008444AE">
        <w:rPr>
          <w:rFonts w:ascii="Times New Roman" w:hAnsi="Times New Roman" w:cs="Times New Roman"/>
          <w:sz w:val="24"/>
          <w:szCs w:val="24"/>
        </w:rPr>
        <w:t xml:space="preserve">, </w:t>
      </w:r>
      <w:r w:rsidR="003E556F">
        <w:rPr>
          <w:rFonts w:ascii="Times New Roman" w:hAnsi="Times New Roman" w:cs="Times New Roman"/>
          <w:sz w:val="24"/>
          <w:szCs w:val="24"/>
        </w:rPr>
        <w:t>na snazi su bile</w:t>
      </w:r>
      <w:r w:rsidR="00DC27D9">
        <w:rPr>
          <w:rFonts w:ascii="Times New Roman" w:hAnsi="Times New Roman" w:cs="Times New Roman"/>
          <w:sz w:val="24"/>
          <w:szCs w:val="24"/>
        </w:rPr>
        <w:t xml:space="preserve"> Upute o načinu praćenja ostvarivanja i trošenja vlastitih i namjenskih prihoda i primitaka proračunskih korisnika uključenih u proračun Grada Knina, kojim su definirani načini izvještavanja, kontrole i ev</w:t>
      </w:r>
      <w:r w:rsidR="003E556F">
        <w:rPr>
          <w:rFonts w:ascii="Times New Roman" w:hAnsi="Times New Roman" w:cs="Times New Roman"/>
          <w:sz w:val="24"/>
          <w:szCs w:val="24"/>
        </w:rPr>
        <w:t>idencije istih u proračun Grada, a iste su se zasnivali na propisanoj o</w:t>
      </w:r>
      <w:r w:rsidR="00FE6B21">
        <w:rPr>
          <w:rFonts w:ascii="Times New Roman" w:hAnsi="Times New Roman" w:cs="Times New Roman"/>
          <w:sz w:val="24"/>
          <w:szCs w:val="24"/>
        </w:rPr>
        <w:t>bvezi mjesečnog dostave Izvješća</w:t>
      </w:r>
      <w:r w:rsidR="003E556F">
        <w:rPr>
          <w:rFonts w:ascii="Times New Roman" w:hAnsi="Times New Roman" w:cs="Times New Roman"/>
          <w:sz w:val="24"/>
          <w:szCs w:val="24"/>
        </w:rPr>
        <w:t xml:space="preserve"> o izvršenju proračuna svakog proračunskog korisnika.</w:t>
      </w:r>
    </w:p>
    <w:p w:rsidR="003E556F" w:rsidRDefault="009014D5" w:rsidP="009540AE">
      <w:pPr>
        <w:spacing w:after="0"/>
        <w:jc w:val="both"/>
        <w:rPr>
          <w:rFonts w:ascii="Times New Roman" w:hAnsi="Times New Roman" w:cs="Times New Roman"/>
          <w:sz w:val="24"/>
          <w:szCs w:val="24"/>
        </w:rPr>
      </w:pPr>
      <w:r>
        <w:rPr>
          <w:rFonts w:ascii="Times New Roman" w:hAnsi="Times New Roman" w:cs="Times New Roman"/>
          <w:sz w:val="24"/>
          <w:szCs w:val="24"/>
        </w:rPr>
        <w:t xml:space="preserve">       Pozivom na gore navedene propisane odredbe, te sukladno </w:t>
      </w:r>
      <w:r w:rsidR="003E556F">
        <w:rPr>
          <w:rFonts w:ascii="Times New Roman" w:hAnsi="Times New Roman" w:cs="Times New Roman"/>
          <w:sz w:val="24"/>
          <w:szCs w:val="24"/>
        </w:rPr>
        <w:t>Zakonu o prora</w:t>
      </w:r>
      <w:r>
        <w:rPr>
          <w:rFonts w:ascii="Times New Roman" w:hAnsi="Times New Roman" w:cs="Times New Roman"/>
          <w:sz w:val="24"/>
          <w:szCs w:val="24"/>
        </w:rPr>
        <w:t>čunu, gradonačelnik je dana 31. listopada 2017. g</w:t>
      </w:r>
      <w:r w:rsidR="003E556F">
        <w:rPr>
          <w:rFonts w:ascii="Times New Roman" w:hAnsi="Times New Roman" w:cs="Times New Roman"/>
          <w:sz w:val="24"/>
          <w:szCs w:val="24"/>
        </w:rPr>
        <w:t xml:space="preserve">odine donio Odluku </w:t>
      </w:r>
      <w:r w:rsidR="009540AE">
        <w:rPr>
          <w:rFonts w:ascii="Times New Roman" w:hAnsi="Times New Roman" w:cs="Times New Roman"/>
          <w:sz w:val="24"/>
          <w:szCs w:val="24"/>
        </w:rPr>
        <w:t>o uvođenju Riznice Grada Knina.</w:t>
      </w:r>
    </w:p>
    <w:p w:rsidR="0007674B" w:rsidRDefault="009540AE" w:rsidP="009540AE">
      <w:pPr>
        <w:spacing w:after="0"/>
        <w:jc w:val="both"/>
        <w:rPr>
          <w:rFonts w:ascii="Times New Roman" w:hAnsi="Times New Roman" w:cs="Times New Roman"/>
          <w:sz w:val="24"/>
          <w:szCs w:val="24"/>
        </w:rPr>
      </w:pPr>
      <w:r>
        <w:rPr>
          <w:rFonts w:ascii="Times New Roman" w:hAnsi="Times New Roman" w:cs="Times New Roman"/>
          <w:sz w:val="24"/>
          <w:szCs w:val="24"/>
        </w:rPr>
        <w:t>Istom je određeno</w:t>
      </w:r>
      <w:r w:rsidR="00FE6B21">
        <w:rPr>
          <w:rFonts w:ascii="Times New Roman" w:hAnsi="Times New Roman" w:cs="Times New Roman"/>
          <w:sz w:val="24"/>
          <w:szCs w:val="24"/>
        </w:rPr>
        <w:t xml:space="preserve"> da se Riznica</w:t>
      </w:r>
      <w:r w:rsidR="009014D5">
        <w:rPr>
          <w:rFonts w:ascii="Times New Roman" w:hAnsi="Times New Roman" w:cs="Times New Roman"/>
          <w:sz w:val="24"/>
          <w:szCs w:val="24"/>
        </w:rPr>
        <w:t xml:space="preserve"> uspostavlja od dana 1. </w:t>
      </w:r>
      <w:r w:rsidR="00FE6B21">
        <w:rPr>
          <w:rFonts w:ascii="Times New Roman" w:hAnsi="Times New Roman" w:cs="Times New Roman"/>
          <w:sz w:val="24"/>
          <w:szCs w:val="24"/>
        </w:rPr>
        <w:t>s</w:t>
      </w:r>
      <w:r w:rsidR="009014D5">
        <w:rPr>
          <w:rFonts w:ascii="Times New Roman" w:hAnsi="Times New Roman" w:cs="Times New Roman"/>
          <w:sz w:val="24"/>
          <w:szCs w:val="24"/>
        </w:rPr>
        <w:t xml:space="preserve">iječnja 2018. </w:t>
      </w:r>
      <w:r w:rsidR="00FE6B21">
        <w:rPr>
          <w:rFonts w:ascii="Times New Roman" w:hAnsi="Times New Roman" w:cs="Times New Roman"/>
          <w:sz w:val="24"/>
          <w:szCs w:val="24"/>
        </w:rPr>
        <w:t>g</w:t>
      </w:r>
      <w:r w:rsidR="009014D5">
        <w:rPr>
          <w:rFonts w:ascii="Times New Roman" w:hAnsi="Times New Roman" w:cs="Times New Roman"/>
          <w:sz w:val="24"/>
          <w:szCs w:val="24"/>
        </w:rPr>
        <w:t xml:space="preserve">odine te da </w:t>
      </w:r>
      <w:r w:rsidR="00FE6B21">
        <w:rPr>
          <w:rFonts w:ascii="Times New Roman" w:hAnsi="Times New Roman" w:cs="Times New Roman"/>
          <w:sz w:val="24"/>
          <w:szCs w:val="24"/>
        </w:rPr>
        <w:t xml:space="preserve">će </w:t>
      </w:r>
      <w:r w:rsidR="00552277">
        <w:rPr>
          <w:rFonts w:ascii="Times New Roman" w:hAnsi="Times New Roman" w:cs="Times New Roman"/>
          <w:sz w:val="24"/>
          <w:szCs w:val="24"/>
        </w:rPr>
        <w:t xml:space="preserve">se </w:t>
      </w:r>
      <w:r w:rsidR="009014D5">
        <w:rPr>
          <w:rFonts w:ascii="Times New Roman" w:hAnsi="Times New Roman" w:cs="Times New Roman"/>
          <w:sz w:val="24"/>
          <w:szCs w:val="24"/>
        </w:rPr>
        <w:t>uspostava provesti kroz dvije faze</w:t>
      </w:r>
      <w:r w:rsidR="00FE6B21">
        <w:rPr>
          <w:rFonts w:ascii="Times New Roman" w:hAnsi="Times New Roman" w:cs="Times New Roman"/>
          <w:sz w:val="24"/>
          <w:szCs w:val="24"/>
        </w:rPr>
        <w:t xml:space="preserve">. </w:t>
      </w:r>
      <w:r w:rsidR="00FE6B21" w:rsidRPr="00FE6B21">
        <w:rPr>
          <w:rFonts w:ascii="Times New Roman" w:hAnsi="Times New Roman" w:cs="Times New Roman"/>
          <w:sz w:val="24"/>
          <w:szCs w:val="24"/>
        </w:rPr>
        <w:t>U prvoj f</w:t>
      </w:r>
      <w:r w:rsidR="008E4104">
        <w:rPr>
          <w:rFonts w:ascii="Times New Roman" w:hAnsi="Times New Roman" w:cs="Times New Roman"/>
          <w:sz w:val="24"/>
          <w:szCs w:val="24"/>
        </w:rPr>
        <w:t>azi poslovanja</w:t>
      </w:r>
      <w:r w:rsidR="008444AE">
        <w:rPr>
          <w:rFonts w:ascii="Times New Roman" w:hAnsi="Times New Roman" w:cs="Times New Roman"/>
          <w:sz w:val="24"/>
          <w:szCs w:val="24"/>
        </w:rPr>
        <w:t xml:space="preserve"> u Riznici </w:t>
      </w:r>
      <w:r w:rsidR="00FE6B21" w:rsidRPr="00FE6B21">
        <w:rPr>
          <w:rFonts w:ascii="Times New Roman" w:hAnsi="Times New Roman" w:cs="Times New Roman"/>
          <w:sz w:val="24"/>
          <w:szCs w:val="24"/>
        </w:rPr>
        <w:t xml:space="preserve">svi proračunski </w:t>
      </w:r>
      <w:r w:rsidR="008444AE">
        <w:rPr>
          <w:rFonts w:ascii="Times New Roman" w:hAnsi="Times New Roman" w:cs="Times New Roman"/>
          <w:sz w:val="24"/>
          <w:szCs w:val="24"/>
        </w:rPr>
        <w:t xml:space="preserve">korisnici Grada Knina zadržali </w:t>
      </w:r>
      <w:r w:rsidR="00FE6B21" w:rsidRPr="00FE6B21">
        <w:rPr>
          <w:rFonts w:ascii="Times New Roman" w:hAnsi="Times New Roman" w:cs="Times New Roman"/>
          <w:sz w:val="24"/>
          <w:szCs w:val="24"/>
        </w:rPr>
        <w:t xml:space="preserve"> </w:t>
      </w:r>
      <w:r w:rsidR="008444AE">
        <w:rPr>
          <w:rFonts w:ascii="Times New Roman" w:hAnsi="Times New Roman" w:cs="Times New Roman"/>
          <w:sz w:val="24"/>
          <w:szCs w:val="24"/>
        </w:rPr>
        <w:t>su svoje račune i</w:t>
      </w:r>
      <w:r w:rsidR="00FE6B21" w:rsidRPr="00FE6B21">
        <w:rPr>
          <w:rFonts w:ascii="Times New Roman" w:hAnsi="Times New Roman" w:cs="Times New Roman"/>
          <w:sz w:val="24"/>
          <w:szCs w:val="24"/>
        </w:rPr>
        <w:t xml:space="preserve"> preko istih </w:t>
      </w:r>
      <w:r w:rsidR="008444AE">
        <w:rPr>
          <w:rFonts w:ascii="Times New Roman" w:hAnsi="Times New Roman" w:cs="Times New Roman"/>
          <w:sz w:val="24"/>
          <w:szCs w:val="24"/>
        </w:rPr>
        <w:t xml:space="preserve">ostvarivali </w:t>
      </w:r>
      <w:r w:rsidR="00FE6B21" w:rsidRPr="00FE6B21">
        <w:rPr>
          <w:rFonts w:ascii="Times New Roman" w:hAnsi="Times New Roman" w:cs="Times New Roman"/>
          <w:sz w:val="24"/>
          <w:szCs w:val="24"/>
        </w:rPr>
        <w:t>vlastite i namjenske prihode te sami plaćaju sve obveze koje se financiraju iz tih prihoda</w:t>
      </w:r>
      <w:r w:rsidR="00FE6B21">
        <w:rPr>
          <w:rFonts w:ascii="Times New Roman" w:hAnsi="Times New Roman" w:cs="Times New Roman"/>
          <w:sz w:val="24"/>
          <w:szCs w:val="24"/>
        </w:rPr>
        <w:t xml:space="preserve">, a </w:t>
      </w:r>
      <w:r w:rsidR="00552277">
        <w:rPr>
          <w:rFonts w:ascii="Times New Roman" w:hAnsi="Times New Roman" w:cs="Times New Roman"/>
          <w:sz w:val="24"/>
          <w:szCs w:val="24"/>
        </w:rPr>
        <w:t xml:space="preserve">Grad Knin </w:t>
      </w:r>
      <w:r w:rsidR="008444AE">
        <w:rPr>
          <w:rFonts w:ascii="Times New Roman" w:hAnsi="Times New Roman" w:cs="Times New Roman"/>
          <w:sz w:val="24"/>
          <w:szCs w:val="24"/>
        </w:rPr>
        <w:t>je plaćao obveze</w:t>
      </w:r>
      <w:r w:rsidR="00FE6B21" w:rsidRPr="00FE6B21">
        <w:rPr>
          <w:rFonts w:ascii="Times New Roman" w:hAnsi="Times New Roman" w:cs="Times New Roman"/>
          <w:sz w:val="24"/>
          <w:szCs w:val="24"/>
        </w:rPr>
        <w:t xml:space="preserve"> proračunskih korisnika prema dobavljačima koji se financiraju iz proračunskih sredstava</w:t>
      </w:r>
      <w:r w:rsidR="008444AE">
        <w:rPr>
          <w:rFonts w:ascii="Times New Roman" w:hAnsi="Times New Roman" w:cs="Times New Roman"/>
          <w:sz w:val="24"/>
          <w:szCs w:val="24"/>
        </w:rPr>
        <w:t xml:space="preserve">. </w:t>
      </w:r>
      <w:r w:rsidR="00FE6B21" w:rsidRPr="00FE6B21">
        <w:rPr>
          <w:rFonts w:ascii="Times New Roman" w:hAnsi="Times New Roman" w:cs="Times New Roman"/>
          <w:sz w:val="24"/>
          <w:szCs w:val="24"/>
        </w:rPr>
        <w:t>Prva faza uspos</w:t>
      </w:r>
      <w:r w:rsidR="00FE6B21">
        <w:rPr>
          <w:rFonts w:ascii="Times New Roman" w:hAnsi="Times New Roman" w:cs="Times New Roman"/>
          <w:sz w:val="24"/>
          <w:szCs w:val="24"/>
        </w:rPr>
        <w:t>tave Riznice provodi</w:t>
      </w:r>
      <w:r>
        <w:rPr>
          <w:rFonts w:ascii="Times New Roman" w:hAnsi="Times New Roman" w:cs="Times New Roman"/>
          <w:sz w:val="24"/>
          <w:szCs w:val="24"/>
        </w:rPr>
        <w:t>la</w:t>
      </w:r>
      <w:r w:rsidR="00FE6B21">
        <w:rPr>
          <w:rFonts w:ascii="Times New Roman" w:hAnsi="Times New Roman" w:cs="Times New Roman"/>
          <w:sz w:val="24"/>
          <w:szCs w:val="24"/>
        </w:rPr>
        <w:t xml:space="preserve"> se</w:t>
      </w:r>
      <w:r w:rsidR="00FE6B21" w:rsidRPr="00FE6B21">
        <w:rPr>
          <w:rFonts w:ascii="Times New Roman" w:hAnsi="Times New Roman" w:cs="Times New Roman"/>
          <w:sz w:val="24"/>
          <w:szCs w:val="24"/>
        </w:rPr>
        <w:t xml:space="preserve"> </w:t>
      </w:r>
      <w:r>
        <w:rPr>
          <w:rFonts w:ascii="Times New Roman" w:hAnsi="Times New Roman" w:cs="Times New Roman"/>
          <w:sz w:val="24"/>
          <w:szCs w:val="24"/>
        </w:rPr>
        <w:t xml:space="preserve">od </w:t>
      </w:r>
      <w:r w:rsidR="00FE6B21" w:rsidRPr="00FE6B21">
        <w:rPr>
          <w:rFonts w:ascii="Times New Roman" w:hAnsi="Times New Roman" w:cs="Times New Roman"/>
          <w:sz w:val="24"/>
          <w:szCs w:val="24"/>
        </w:rPr>
        <w:t xml:space="preserve">1. siječnja do 31. prosinca 2018. </w:t>
      </w:r>
      <w:r w:rsidR="008E4104">
        <w:rPr>
          <w:rFonts w:ascii="Times New Roman" w:hAnsi="Times New Roman" w:cs="Times New Roman"/>
          <w:sz w:val="24"/>
          <w:szCs w:val="24"/>
        </w:rPr>
        <w:t>g</w:t>
      </w:r>
      <w:r w:rsidR="00FE6B21" w:rsidRPr="00FE6B21">
        <w:rPr>
          <w:rFonts w:ascii="Times New Roman" w:hAnsi="Times New Roman" w:cs="Times New Roman"/>
          <w:sz w:val="24"/>
          <w:szCs w:val="24"/>
        </w:rPr>
        <w:t>odine</w:t>
      </w:r>
      <w:r w:rsidR="008444AE">
        <w:rPr>
          <w:rFonts w:ascii="Times New Roman" w:hAnsi="Times New Roman" w:cs="Times New Roman"/>
          <w:sz w:val="24"/>
          <w:szCs w:val="24"/>
        </w:rPr>
        <w:t>, a n</w:t>
      </w:r>
      <w:r>
        <w:rPr>
          <w:rFonts w:ascii="Times New Roman" w:hAnsi="Times New Roman" w:cs="Times New Roman"/>
          <w:sz w:val="24"/>
          <w:szCs w:val="24"/>
        </w:rPr>
        <w:t>avedeno je sadržano i u Odluci o izvršenju Proračuna Grada Knina za 2018. godinu.</w:t>
      </w:r>
      <w:r w:rsidR="008444AE">
        <w:rPr>
          <w:rFonts w:ascii="Times New Roman" w:hAnsi="Times New Roman" w:cs="Times New Roman"/>
          <w:sz w:val="24"/>
          <w:szCs w:val="24"/>
        </w:rPr>
        <w:t xml:space="preserve"> </w:t>
      </w:r>
      <w:r>
        <w:rPr>
          <w:rFonts w:ascii="Times New Roman" w:hAnsi="Times New Roman" w:cs="Times New Roman"/>
          <w:sz w:val="24"/>
          <w:szCs w:val="24"/>
        </w:rPr>
        <w:t xml:space="preserve">Druga faza uvođenja jedinstvenog programa </w:t>
      </w:r>
      <w:r w:rsidR="002D13F5">
        <w:rPr>
          <w:rFonts w:ascii="Times New Roman" w:hAnsi="Times New Roman" w:cs="Times New Roman"/>
          <w:sz w:val="24"/>
          <w:szCs w:val="24"/>
        </w:rPr>
        <w:t>Riznice</w:t>
      </w:r>
      <w:r w:rsidR="00FE6B21" w:rsidRPr="00FE6B21">
        <w:rPr>
          <w:rFonts w:ascii="Times New Roman" w:hAnsi="Times New Roman" w:cs="Times New Roman"/>
          <w:sz w:val="24"/>
          <w:szCs w:val="24"/>
        </w:rPr>
        <w:t xml:space="preserve"> </w:t>
      </w:r>
      <w:r>
        <w:rPr>
          <w:rFonts w:ascii="Times New Roman" w:hAnsi="Times New Roman" w:cs="Times New Roman"/>
          <w:sz w:val="24"/>
          <w:szCs w:val="24"/>
        </w:rPr>
        <w:t>koja započinje od 1. siječnja 2019. godine podrazum</w:t>
      </w:r>
      <w:r w:rsidR="00084E7D">
        <w:rPr>
          <w:rFonts w:ascii="Times New Roman" w:hAnsi="Times New Roman" w:cs="Times New Roman"/>
          <w:sz w:val="24"/>
          <w:szCs w:val="24"/>
        </w:rPr>
        <w:t>i</w:t>
      </w:r>
      <w:r>
        <w:rPr>
          <w:rFonts w:ascii="Times New Roman" w:hAnsi="Times New Roman" w:cs="Times New Roman"/>
          <w:sz w:val="24"/>
          <w:szCs w:val="24"/>
        </w:rPr>
        <w:t xml:space="preserve">jeva </w:t>
      </w:r>
      <w:r w:rsidR="00FE6B21" w:rsidRPr="00FE6B21">
        <w:rPr>
          <w:rFonts w:ascii="Times New Roman" w:hAnsi="Times New Roman" w:cs="Times New Roman"/>
          <w:sz w:val="24"/>
          <w:szCs w:val="24"/>
        </w:rPr>
        <w:t>da se svi prihodi proračuna i proračunskih korisnika uplaćuj</w:t>
      </w:r>
      <w:r w:rsidR="002D13F5">
        <w:rPr>
          <w:rFonts w:ascii="Times New Roman" w:hAnsi="Times New Roman" w:cs="Times New Roman"/>
          <w:sz w:val="24"/>
          <w:szCs w:val="24"/>
        </w:rPr>
        <w:t>u u jedinstveni račun te da se sva plaćanja izvršavaju</w:t>
      </w:r>
      <w:r w:rsidR="00FE6B21" w:rsidRPr="00FE6B21">
        <w:rPr>
          <w:rFonts w:ascii="Times New Roman" w:hAnsi="Times New Roman" w:cs="Times New Roman"/>
          <w:sz w:val="24"/>
          <w:szCs w:val="24"/>
        </w:rPr>
        <w:t xml:space="preserve"> s</w:t>
      </w:r>
      <w:r w:rsidR="00FE6B21">
        <w:rPr>
          <w:rFonts w:ascii="Times New Roman" w:hAnsi="Times New Roman" w:cs="Times New Roman"/>
          <w:sz w:val="24"/>
          <w:szCs w:val="24"/>
        </w:rPr>
        <w:t xml:space="preserve"> </w:t>
      </w:r>
      <w:r w:rsidR="00FE6B21" w:rsidRPr="00FE6B21">
        <w:rPr>
          <w:rFonts w:ascii="Times New Roman" w:hAnsi="Times New Roman" w:cs="Times New Roman"/>
          <w:sz w:val="24"/>
          <w:szCs w:val="24"/>
        </w:rPr>
        <w:t>tog računa, a računi pro</w:t>
      </w:r>
      <w:r w:rsidR="008444AE">
        <w:rPr>
          <w:rFonts w:ascii="Times New Roman" w:hAnsi="Times New Roman" w:cs="Times New Roman"/>
          <w:sz w:val="24"/>
          <w:szCs w:val="24"/>
        </w:rPr>
        <w:t>računskih korisnika se gase</w:t>
      </w:r>
      <w:r w:rsidR="00FE6B21" w:rsidRPr="00FE6B21">
        <w:rPr>
          <w:rFonts w:ascii="Times New Roman" w:hAnsi="Times New Roman" w:cs="Times New Roman"/>
          <w:sz w:val="24"/>
          <w:szCs w:val="24"/>
        </w:rPr>
        <w:t>.</w:t>
      </w:r>
      <w:r w:rsidR="00FE6B21">
        <w:rPr>
          <w:rFonts w:ascii="Times New Roman" w:hAnsi="Times New Roman" w:cs="Times New Roman"/>
          <w:sz w:val="24"/>
          <w:szCs w:val="24"/>
        </w:rPr>
        <w:t xml:space="preserve"> </w:t>
      </w:r>
      <w:r w:rsidR="00FE6B21" w:rsidRPr="00FE6B21">
        <w:rPr>
          <w:rFonts w:ascii="Times New Roman" w:hAnsi="Times New Roman" w:cs="Times New Roman"/>
          <w:sz w:val="24"/>
          <w:szCs w:val="24"/>
        </w:rPr>
        <w:t>U proračunu Grada iskazivat će se i evidentirati</w:t>
      </w:r>
      <w:r w:rsidR="002D13F5">
        <w:rPr>
          <w:rFonts w:ascii="Times New Roman" w:hAnsi="Times New Roman" w:cs="Times New Roman"/>
          <w:sz w:val="24"/>
          <w:szCs w:val="24"/>
        </w:rPr>
        <w:t xml:space="preserve"> svi</w:t>
      </w:r>
      <w:r w:rsidR="00FE6B21" w:rsidRPr="00FE6B21">
        <w:rPr>
          <w:rFonts w:ascii="Times New Roman" w:hAnsi="Times New Roman" w:cs="Times New Roman"/>
          <w:sz w:val="24"/>
          <w:szCs w:val="24"/>
        </w:rPr>
        <w:t xml:space="preserve"> vlastiti i namjenski p</w:t>
      </w:r>
      <w:r w:rsidR="002D13F5">
        <w:rPr>
          <w:rFonts w:ascii="Times New Roman" w:hAnsi="Times New Roman" w:cs="Times New Roman"/>
          <w:sz w:val="24"/>
          <w:szCs w:val="24"/>
        </w:rPr>
        <w:t xml:space="preserve">rihodi  te </w:t>
      </w:r>
      <w:r w:rsidR="00FE6B21" w:rsidRPr="00FE6B21">
        <w:rPr>
          <w:rFonts w:ascii="Times New Roman" w:hAnsi="Times New Roman" w:cs="Times New Roman"/>
          <w:sz w:val="24"/>
          <w:szCs w:val="24"/>
        </w:rPr>
        <w:t>rashodi proračunskih korisnika</w:t>
      </w:r>
      <w:r w:rsidR="008E4104">
        <w:rPr>
          <w:rFonts w:ascii="Times New Roman" w:hAnsi="Times New Roman" w:cs="Times New Roman"/>
          <w:sz w:val="24"/>
          <w:szCs w:val="24"/>
        </w:rPr>
        <w:t xml:space="preserve"> </w:t>
      </w:r>
      <w:r w:rsidR="00FE6B21" w:rsidRPr="00FE6B21">
        <w:rPr>
          <w:rFonts w:ascii="Times New Roman" w:hAnsi="Times New Roman" w:cs="Times New Roman"/>
          <w:sz w:val="24"/>
          <w:szCs w:val="24"/>
        </w:rPr>
        <w:t>koji se financiraju iz tih prihoda</w:t>
      </w:r>
      <w:r w:rsidR="008444AE">
        <w:rPr>
          <w:rFonts w:ascii="Times New Roman" w:hAnsi="Times New Roman" w:cs="Times New Roman"/>
          <w:sz w:val="24"/>
          <w:szCs w:val="24"/>
        </w:rPr>
        <w:t xml:space="preserve">, </w:t>
      </w:r>
      <w:r w:rsidR="00FE6B21" w:rsidRPr="00FE6B21">
        <w:rPr>
          <w:rFonts w:ascii="Times New Roman" w:hAnsi="Times New Roman" w:cs="Times New Roman"/>
          <w:sz w:val="24"/>
          <w:szCs w:val="24"/>
        </w:rPr>
        <w:t>proračunski korisnici bit će integrirani u jedinstveni računovodstveno-informatički sustav Riznice</w:t>
      </w:r>
      <w:r w:rsidR="008444AE">
        <w:rPr>
          <w:rFonts w:ascii="Times New Roman" w:hAnsi="Times New Roman" w:cs="Times New Roman"/>
          <w:sz w:val="24"/>
          <w:szCs w:val="24"/>
        </w:rPr>
        <w:t>,</w:t>
      </w:r>
      <w:r w:rsidR="00FE6B21" w:rsidRPr="00FE6B21">
        <w:rPr>
          <w:rFonts w:ascii="Times New Roman" w:hAnsi="Times New Roman" w:cs="Times New Roman"/>
          <w:sz w:val="24"/>
          <w:szCs w:val="24"/>
        </w:rPr>
        <w:t xml:space="preserve"> koji omogućava jednostavnu konsolidaciju proračuna Grada i proračunskih korisnika uz zadržavanje </w:t>
      </w:r>
      <w:r w:rsidR="008444AE">
        <w:rPr>
          <w:rFonts w:ascii="Times New Roman" w:hAnsi="Times New Roman" w:cs="Times New Roman"/>
          <w:sz w:val="24"/>
          <w:szCs w:val="24"/>
        </w:rPr>
        <w:t xml:space="preserve">njihove </w:t>
      </w:r>
      <w:r w:rsidR="00FE6B21" w:rsidRPr="00FE6B21">
        <w:rPr>
          <w:rFonts w:ascii="Times New Roman" w:hAnsi="Times New Roman" w:cs="Times New Roman"/>
          <w:sz w:val="24"/>
          <w:szCs w:val="24"/>
        </w:rPr>
        <w:t>pravne osobnosti.</w:t>
      </w:r>
      <w:r w:rsidR="00FE6B21">
        <w:rPr>
          <w:rFonts w:ascii="Times New Roman" w:hAnsi="Times New Roman" w:cs="Times New Roman"/>
          <w:sz w:val="24"/>
          <w:szCs w:val="24"/>
        </w:rPr>
        <w:t xml:space="preserve"> </w:t>
      </w:r>
    </w:p>
    <w:p w:rsidR="00084E7D" w:rsidRDefault="00084E7D" w:rsidP="009540AE">
      <w:pPr>
        <w:spacing w:after="0"/>
        <w:jc w:val="both"/>
        <w:rPr>
          <w:rFonts w:ascii="Times New Roman" w:hAnsi="Times New Roman" w:cs="Times New Roman"/>
          <w:sz w:val="24"/>
          <w:szCs w:val="24"/>
        </w:rPr>
      </w:pPr>
    </w:p>
    <w:p w:rsidR="00C92E0C" w:rsidRPr="00084E7D" w:rsidRDefault="00C92E0C" w:rsidP="002D13F5">
      <w:pPr>
        <w:spacing w:after="0"/>
        <w:jc w:val="both"/>
        <w:rPr>
          <w:rFonts w:ascii="Times New Roman" w:hAnsi="Times New Roman" w:cs="Times New Roman"/>
          <w:color w:val="FF0000"/>
          <w:sz w:val="24"/>
          <w:szCs w:val="24"/>
        </w:rPr>
      </w:pPr>
    </w:p>
    <w:p w:rsidR="00C92E0C" w:rsidRPr="00D31645" w:rsidRDefault="00C92E0C" w:rsidP="00C92E0C">
      <w:pPr>
        <w:jc w:val="both"/>
        <w:rPr>
          <w:rFonts w:ascii="Times New Roman" w:eastAsia="Calibri" w:hAnsi="Times New Roman" w:cs="Times New Roman"/>
          <w:sz w:val="24"/>
          <w:szCs w:val="24"/>
        </w:rPr>
      </w:pPr>
      <w:r w:rsidRPr="00D31645">
        <w:rPr>
          <w:rFonts w:ascii="Times New Roman" w:hAnsi="Times New Roman" w:cs="Times New Roman"/>
          <w:sz w:val="24"/>
          <w:szCs w:val="24"/>
        </w:rPr>
        <w:t>P</w:t>
      </w:r>
      <w:r w:rsidRPr="00D31645">
        <w:rPr>
          <w:rFonts w:ascii="Times New Roman" w:eastAsia="Calibri" w:hAnsi="Times New Roman" w:cs="Times New Roman"/>
          <w:sz w:val="24"/>
          <w:szCs w:val="24"/>
        </w:rPr>
        <w:t xml:space="preserve">reporuke Ministarstva financija vezano za izradu obrazloženja financijskog plana </w:t>
      </w:r>
      <w:r w:rsidR="008444AE">
        <w:rPr>
          <w:rFonts w:ascii="Times New Roman" w:eastAsia="Calibri" w:hAnsi="Times New Roman" w:cs="Times New Roman"/>
          <w:sz w:val="24"/>
          <w:szCs w:val="24"/>
        </w:rPr>
        <w:t xml:space="preserve">za 2019. godine te projekcije 2020. i 2021. godine </w:t>
      </w:r>
      <w:r w:rsidRPr="00D31645">
        <w:rPr>
          <w:rFonts w:ascii="Times New Roman" w:eastAsia="Calibri" w:hAnsi="Times New Roman" w:cs="Times New Roman"/>
          <w:sz w:val="24"/>
          <w:szCs w:val="24"/>
        </w:rPr>
        <w:t>su nešto promijenjen</w:t>
      </w:r>
      <w:r w:rsidR="008444AE">
        <w:rPr>
          <w:rFonts w:ascii="Times New Roman" w:eastAsia="Calibri" w:hAnsi="Times New Roman" w:cs="Times New Roman"/>
          <w:sz w:val="24"/>
          <w:szCs w:val="24"/>
        </w:rPr>
        <w:t>e</w:t>
      </w:r>
      <w:r w:rsidRPr="00D31645">
        <w:rPr>
          <w:rFonts w:ascii="Times New Roman" w:eastAsia="Calibri" w:hAnsi="Times New Roman" w:cs="Times New Roman"/>
          <w:sz w:val="24"/>
          <w:szCs w:val="24"/>
        </w:rPr>
        <w:t xml:space="preserve"> u odnosu na odredbe Zakona o proračunu (iako je Zakon o proračunu još uvijek na snazi).</w:t>
      </w:r>
    </w:p>
    <w:p w:rsidR="00C92E0C" w:rsidRPr="00D31645" w:rsidRDefault="00C92E0C" w:rsidP="00C92E0C">
      <w:pPr>
        <w:jc w:val="both"/>
        <w:rPr>
          <w:rFonts w:ascii="Times New Roman" w:eastAsia="Calibri" w:hAnsi="Times New Roman" w:cs="Times New Roman"/>
          <w:sz w:val="24"/>
          <w:szCs w:val="24"/>
        </w:rPr>
      </w:pPr>
      <w:r w:rsidRPr="00D31645">
        <w:rPr>
          <w:rFonts w:ascii="Times New Roman" w:eastAsia="Calibri" w:hAnsi="Times New Roman" w:cs="Times New Roman"/>
          <w:sz w:val="24"/>
          <w:szCs w:val="24"/>
        </w:rPr>
        <w:t xml:space="preserve">Naime, Ministarstvo financija </w:t>
      </w:r>
      <w:r w:rsidR="004742BE" w:rsidRPr="00D31645">
        <w:rPr>
          <w:rFonts w:ascii="Times New Roman" w:hAnsi="Times New Roman" w:cs="Times New Roman"/>
          <w:sz w:val="24"/>
          <w:szCs w:val="24"/>
        </w:rPr>
        <w:t xml:space="preserve">Uputama za izradu proračuna jedinica lokalne, područne (regionalne) samouprave za razdoblje 2019. -2021. </w:t>
      </w:r>
      <w:r w:rsidRPr="00D31645">
        <w:rPr>
          <w:rFonts w:ascii="Times New Roman" w:eastAsia="Calibri" w:hAnsi="Times New Roman" w:cs="Times New Roman"/>
          <w:sz w:val="24"/>
          <w:szCs w:val="24"/>
        </w:rPr>
        <w:t>naglašava se da je potrebno voditi računa o izvršavanju i odredbama Pravilnika o polugodišnjem i godišnjem izvještavaju o izvršenju proračuna („Narodne novine“, broj 24/13 i 102/17) koji je stupio na snagu u listopadu 2017. godine, a koji se po navedenom osnovu razlikuje u odnosu na Zakon (</w:t>
      </w:r>
      <w:r w:rsidR="008444AE">
        <w:rPr>
          <w:rFonts w:ascii="Times New Roman" w:eastAsia="Calibri" w:hAnsi="Times New Roman" w:cs="Times New Roman"/>
          <w:sz w:val="24"/>
          <w:szCs w:val="24"/>
        </w:rPr>
        <w:t xml:space="preserve">uz najavu skorih izmjena Zakona o proračun). Naime, iako najavljivane izmjene Zakona o proračunu nisu donesene od strane Ministarstva financija se preporučuje </w:t>
      </w:r>
      <w:r w:rsidRPr="00D31645">
        <w:rPr>
          <w:rFonts w:ascii="Times New Roman" w:eastAsia="Calibri" w:hAnsi="Times New Roman" w:cs="Times New Roman"/>
          <w:sz w:val="24"/>
          <w:szCs w:val="24"/>
        </w:rPr>
        <w:t xml:space="preserve"> postupati sukladno navedenom Pravilniku. Slijednom navedenog preporuka Ministarstva financija je da se već pri izradi proračuna za 2019. godinu Račun prihoda i rashoda, ne samo posebni nego i opći dio proračuna, iskazuje sukladno izmjenama i dopunama Pravilnika o polugodišnjem i godišnjem izvještaju o izvršenju proračuna te sukladno odredbama Pravilnika o proračunskim klasifikacijama. </w:t>
      </w:r>
    </w:p>
    <w:p w:rsidR="006F69D9" w:rsidRDefault="00D31645" w:rsidP="00C92E0C">
      <w:pPr>
        <w:jc w:val="both"/>
        <w:rPr>
          <w:rFonts w:ascii="Times New Roman" w:hAnsi="Times New Roman" w:cs="Times New Roman"/>
          <w:sz w:val="24"/>
          <w:szCs w:val="24"/>
        </w:rPr>
      </w:pPr>
      <w:r w:rsidRPr="00D31645">
        <w:rPr>
          <w:rFonts w:ascii="Times New Roman" w:hAnsi="Times New Roman" w:cs="Times New Roman"/>
          <w:sz w:val="24"/>
          <w:szCs w:val="24"/>
        </w:rPr>
        <w:t xml:space="preserve">Uvažavajući navedene odredbe </w:t>
      </w:r>
      <w:r w:rsidR="008444AE">
        <w:rPr>
          <w:rFonts w:ascii="Times New Roman" w:hAnsi="Times New Roman" w:cs="Times New Roman"/>
          <w:sz w:val="24"/>
          <w:szCs w:val="24"/>
        </w:rPr>
        <w:t xml:space="preserve">prijedlog proračuna te </w:t>
      </w:r>
      <w:r w:rsidRPr="00D31645">
        <w:rPr>
          <w:rFonts w:ascii="Times New Roman" w:hAnsi="Times New Roman" w:cs="Times New Roman"/>
          <w:sz w:val="24"/>
          <w:szCs w:val="24"/>
        </w:rPr>
        <w:t xml:space="preserve">obrazloženje prijedloga financijskog plana za 2019. godinu nešto se razlikuje o odnosu na </w:t>
      </w:r>
      <w:r w:rsidR="008444AE">
        <w:rPr>
          <w:rFonts w:ascii="Times New Roman" w:hAnsi="Times New Roman" w:cs="Times New Roman"/>
          <w:sz w:val="24"/>
          <w:szCs w:val="24"/>
        </w:rPr>
        <w:t>prethodne</w:t>
      </w:r>
      <w:r w:rsidRPr="00D31645">
        <w:rPr>
          <w:rFonts w:ascii="Times New Roman" w:hAnsi="Times New Roman" w:cs="Times New Roman"/>
          <w:sz w:val="24"/>
          <w:szCs w:val="24"/>
        </w:rPr>
        <w:t xml:space="preserve"> godin</w:t>
      </w:r>
      <w:r w:rsidR="008444AE">
        <w:rPr>
          <w:rFonts w:ascii="Times New Roman" w:hAnsi="Times New Roman" w:cs="Times New Roman"/>
          <w:sz w:val="24"/>
          <w:szCs w:val="24"/>
        </w:rPr>
        <w:t>e</w:t>
      </w:r>
      <w:r w:rsidR="00B073A7">
        <w:rPr>
          <w:rFonts w:ascii="Times New Roman" w:hAnsi="Times New Roman" w:cs="Times New Roman"/>
          <w:sz w:val="24"/>
          <w:szCs w:val="24"/>
        </w:rPr>
        <w:t>.</w:t>
      </w:r>
    </w:p>
    <w:p w:rsidR="00084E7D" w:rsidRPr="00084E7D" w:rsidRDefault="00084E7D" w:rsidP="002D13F5">
      <w:pPr>
        <w:spacing w:after="0"/>
        <w:jc w:val="both"/>
        <w:rPr>
          <w:rFonts w:ascii="Times New Roman" w:hAnsi="Times New Roman" w:cs="Times New Roman"/>
          <w:b/>
          <w:color w:val="FF0000"/>
          <w:sz w:val="24"/>
          <w:szCs w:val="24"/>
        </w:rPr>
      </w:pPr>
    </w:p>
    <w:p w:rsidR="008875BA" w:rsidRDefault="00986580" w:rsidP="002D13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STRUKTURA PRORAČUNA - </w:t>
      </w:r>
      <w:r w:rsidR="008875BA" w:rsidRPr="00AE2DE1">
        <w:rPr>
          <w:rFonts w:ascii="Times New Roman" w:hAnsi="Times New Roman" w:cs="Times New Roman"/>
          <w:b/>
          <w:sz w:val="24"/>
          <w:szCs w:val="24"/>
        </w:rPr>
        <w:t>PRIHODI I PRIMITCI</w:t>
      </w:r>
      <w:r w:rsidR="00D070B2" w:rsidRPr="00AE2DE1">
        <w:rPr>
          <w:rFonts w:ascii="Times New Roman" w:hAnsi="Times New Roman" w:cs="Times New Roman"/>
          <w:b/>
          <w:sz w:val="24"/>
          <w:szCs w:val="24"/>
        </w:rPr>
        <w:t xml:space="preserve">/ RASHODI I IZDATCI </w:t>
      </w:r>
    </w:p>
    <w:p w:rsidR="004C443A" w:rsidRDefault="00D31645" w:rsidP="002D13F5">
      <w:pPr>
        <w:spacing w:after="0"/>
        <w:jc w:val="both"/>
        <w:rPr>
          <w:rFonts w:ascii="Times New Roman" w:hAnsi="Times New Roman" w:cs="Times New Roman"/>
          <w:sz w:val="24"/>
          <w:szCs w:val="24"/>
        </w:rPr>
      </w:pPr>
      <w:r w:rsidRPr="00D31645">
        <w:rPr>
          <w:rFonts w:ascii="Times New Roman" w:hAnsi="Times New Roman" w:cs="Times New Roman"/>
          <w:sz w:val="24"/>
          <w:szCs w:val="24"/>
        </w:rPr>
        <w:t xml:space="preserve">Uvažavajući navedene odredbe </w:t>
      </w:r>
      <w:r w:rsidRPr="00D31645">
        <w:rPr>
          <w:rFonts w:ascii="Times New Roman" w:eastAsia="Calibri" w:hAnsi="Times New Roman" w:cs="Times New Roman"/>
          <w:sz w:val="24"/>
          <w:szCs w:val="24"/>
        </w:rPr>
        <w:t>Pravilnika o polugodišnjem i godišnjem izvještavaju o izvršenju proračuna („Narodne novine“, broj 24/13 i 102/17)</w:t>
      </w:r>
      <w:r>
        <w:rPr>
          <w:rFonts w:ascii="Times New Roman" w:hAnsi="Times New Roman" w:cs="Times New Roman"/>
          <w:sz w:val="24"/>
          <w:szCs w:val="24"/>
        </w:rPr>
        <w:t xml:space="preserve"> u nastavku se daje preglednik prihoda i primitaka te rashoda i izdataka obuhvaćenih prij</w:t>
      </w:r>
      <w:r w:rsidR="00206328">
        <w:rPr>
          <w:rFonts w:ascii="Times New Roman" w:hAnsi="Times New Roman" w:cs="Times New Roman"/>
          <w:sz w:val="24"/>
          <w:szCs w:val="24"/>
        </w:rPr>
        <w:t>e</w:t>
      </w:r>
      <w:r>
        <w:rPr>
          <w:rFonts w:ascii="Times New Roman" w:hAnsi="Times New Roman" w:cs="Times New Roman"/>
          <w:sz w:val="24"/>
          <w:szCs w:val="24"/>
        </w:rPr>
        <w:t xml:space="preserve">dlogom proračuna za 2019. </w:t>
      </w:r>
      <w:r w:rsidR="00B073A7">
        <w:rPr>
          <w:rFonts w:ascii="Times New Roman" w:hAnsi="Times New Roman" w:cs="Times New Roman"/>
          <w:sz w:val="24"/>
          <w:szCs w:val="24"/>
        </w:rPr>
        <w:t>g</w:t>
      </w:r>
      <w:r>
        <w:rPr>
          <w:rFonts w:ascii="Times New Roman" w:hAnsi="Times New Roman" w:cs="Times New Roman"/>
          <w:sz w:val="24"/>
          <w:szCs w:val="24"/>
        </w:rPr>
        <w:t xml:space="preserve">odinu ali i planirani prihodi i primitci te rashodi i izdatci </w:t>
      </w:r>
      <w:r w:rsidR="00B073A7">
        <w:rPr>
          <w:rFonts w:ascii="Times New Roman" w:hAnsi="Times New Roman" w:cs="Times New Roman"/>
          <w:sz w:val="24"/>
          <w:szCs w:val="24"/>
        </w:rPr>
        <w:t>koji su sadržane Trećim izmjenama i dopunama proračuna za 2018. godinu.</w:t>
      </w:r>
      <w:r w:rsidR="00E67866">
        <w:rPr>
          <w:rFonts w:ascii="Times New Roman" w:hAnsi="Times New Roman" w:cs="Times New Roman"/>
          <w:sz w:val="24"/>
          <w:szCs w:val="24"/>
        </w:rPr>
        <w:t xml:space="preserve"> Nadalje, preporuka je da se zbog veće transparentnosti daje i pregled za 2017. te je navedeno sadržano i u ovom obrazloženju.</w:t>
      </w:r>
    </w:p>
    <w:p w:rsidR="00B073A7" w:rsidRDefault="00B073A7" w:rsidP="002D13F5">
      <w:pPr>
        <w:spacing w:after="0"/>
        <w:jc w:val="both"/>
        <w:rPr>
          <w:rFonts w:ascii="Times New Roman" w:hAnsi="Times New Roman" w:cs="Times New Roman"/>
          <w:sz w:val="24"/>
          <w:szCs w:val="24"/>
        </w:rPr>
      </w:pPr>
    </w:p>
    <w:p w:rsidR="000B786E" w:rsidRPr="009921AF" w:rsidRDefault="000B786E" w:rsidP="002D13F5">
      <w:pPr>
        <w:spacing w:after="0"/>
        <w:jc w:val="both"/>
        <w:rPr>
          <w:rFonts w:ascii="Times New Roman" w:hAnsi="Times New Roman" w:cs="Times New Roman"/>
          <w:sz w:val="24"/>
          <w:szCs w:val="24"/>
        </w:rPr>
      </w:pPr>
      <w:r w:rsidRPr="009921AF">
        <w:rPr>
          <w:rFonts w:ascii="Times New Roman" w:hAnsi="Times New Roman" w:cs="Times New Roman"/>
          <w:sz w:val="24"/>
          <w:szCs w:val="24"/>
        </w:rPr>
        <w:t xml:space="preserve">Proračun Grada Knina </w:t>
      </w:r>
      <w:r w:rsidR="00666EE3" w:rsidRPr="009921AF">
        <w:rPr>
          <w:rFonts w:ascii="Times New Roman" w:hAnsi="Times New Roman" w:cs="Times New Roman"/>
          <w:sz w:val="24"/>
          <w:szCs w:val="24"/>
        </w:rPr>
        <w:t xml:space="preserve">za </w:t>
      </w:r>
      <w:r w:rsidR="00084E7D" w:rsidRPr="009921AF">
        <w:rPr>
          <w:rFonts w:ascii="Times New Roman" w:hAnsi="Times New Roman" w:cs="Times New Roman"/>
          <w:sz w:val="24"/>
          <w:szCs w:val="24"/>
        </w:rPr>
        <w:t xml:space="preserve"> 2019</w:t>
      </w:r>
      <w:r w:rsidR="008875BA" w:rsidRPr="009921AF">
        <w:rPr>
          <w:rFonts w:ascii="Times New Roman" w:hAnsi="Times New Roman" w:cs="Times New Roman"/>
          <w:sz w:val="24"/>
          <w:szCs w:val="24"/>
        </w:rPr>
        <w:t xml:space="preserve">. </w:t>
      </w:r>
      <w:r w:rsidR="00AA2B9A" w:rsidRPr="009921AF">
        <w:rPr>
          <w:rFonts w:ascii="Times New Roman" w:hAnsi="Times New Roman" w:cs="Times New Roman"/>
          <w:sz w:val="24"/>
          <w:szCs w:val="24"/>
        </w:rPr>
        <w:t xml:space="preserve">godinu </w:t>
      </w:r>
      <w:r w:rsidR="008875BA" w:rsidRPr="009921AF">
        <w:rPr>
          <w:rFonts w:ascii="Times New Roman" w:hAnsi="Times New Roman" w:cs="Times New Roman"/>
          <w:sz w:val="24"/>
          <w:szCs w:val="24"/>
        </w:rPr>
        <w:t xml:space="preserve"> </w:t>
      </w:r>
      <w:r w:rsidRPr="009921AF">
        <w:rPr>
          <w:rFonts w:ascii="Times New Roman" w:hAnsi="Times New Roman" w:cs="Times New Roman"/>
          <w:sz w:val="24"/>
          <w:szCs w:val="24"/>
        </w:rPr>
        <w:t xml:space="preserve">planiran je u iznosu </w:t>
      </w:r>
      <w:r w:rsidR="00AA2B9A" w:rsidRPr="009921AF">
        <w:rPr>
          <w:rFonts w:ascii="Times New Roman" w:hAnsi="Times New Roman" w:cs="Times New Roman"/>
          <w:sz w:val="24"/>
          <w:szCs w:val="24"/>
        </w:rPr>
        <w:t xml:space="preserve">od </w:t>
      </w:r>
      <w:r w:rsidR="00084E7D" w:rsidRPr="009921AF">
        <w:rPr>
          <w:rFonts w:ascii="Times New Roman" w:hAnsi="Times New Roman" w:cs="Times New Roman"/>
          <w:sz w:val="24"/>
          <w:szCs w:val="24"/>
        </w:rPr>
        <w:t xml:space="preserve">93.513.285 </w:t>
      </w:r>
      <w:r w:rsidR="008875BA" w:rsidRPr="009921AF">
        <w:rPr>
          <w:rFonts w:ascii="Times New Roman" w:hAnsi="Times New Roman" w:cs="Times New Roman"/>
          <w:sz w:val="24"/>
          <w:szCs w:val="24"/>
        </w:rPr>
        <w:t>kuna</w:t>
      </w:r>
      <w:r w:rsidRPr="009921AF">
        <w:rPr>
          <w:rFonts w:ascii="Times New Roman" w:hAnsi="Times New Roman" w:cs="Times New Roman"/>
          <w:sz w:val="24"/>
          <w:szCs w:val="24"/>
        </w:rPr>
        <w:t xml:space="preserve">. </w:t>
      </w:r>
    </w:p>
    <w:p w:rsidR="009921AF" w:rsidRPr="009921AF" w:rsidRDefault="000B786E" w:rsidP="002D13F5">
      <w:pPr>
        <w:spacing w:after="0"/>
        <w:jc w:val="both"/>
        <w:rPr>
          <w:rFonts w:ascii="Times New Roman" w:hAnsi="Times New Roman" w:cs="Times New Roman"/>
          <w:sz w:val="24"/>
          <w:szCs w:val="24"/>
        </w:rPr>
      </w:pPr>
      <w:r w:rsidRPr="009921AF">
        <w:rPr>
          <w:rFonts w:ascii="Times New Roman" w:hAnsi="Times New Roman" w:cs="Times New Roman"/>
          <w:sz w:val="24"/>
          <w:szCs w:val="24"/>
        </w:rPr>
        <w:t xml:space="preserve">Ukupni prihodi poslovanja </w:t>
      </w:r>
      <w:r w:rsidR="009921AF">
        <w:rPr>
          <w:rFonts w:ascii="Times New Roman" w:hAnsi="Times New Roman" w:cs="Times New Roman"/>
          <w:sz w:val="24"/>
          <w:szCs w:val="24"/>
        </w:rPr>
        <w:t xml:space="preserve">u iznosu od 91.777.709,00 kuna. </w:t>
      </w:r>
      <w:r w:rsidRPr="009921AF">
        <w:rPr>
          <w:rFonts w:ascii="Times New Roman" w:hAnsi="Times New Roman" w:cs="Times New Roman"/>
          <w:sz w:val="24"/>
          <w:szCs w:val="24"/>
        </w:rPr>
        <w:t>Rashodi poslovanja planiraju se u iznosu od 93.513.285,00 kuna</w:t>
      </w:r>
      <w:r w:rsidR="009921AF">
        <w:rPr>
          <w:rFonts w:ascii="Times New Roman" w:hAnsi="Times New Roman" w:cs="Times New Roman"/>
          <w:sz w:val="24"/>
          <w:szCs w:val="24"/>
        </w:rPr>
        <w:t>.</w:t>
      </w:r>
      <w:r w:rsidRPr="009921AF">
        <w:rPr>
          <w:rFonts w:ascii="Times New Roman" w:hAnsi="Times New Roman" w:cs="Times New Roman"/>
          <w:sz w:val="24"/>
          <w:szCs w:val="24"/>
        </w:rPr>
        <w:t xml:space="preserve"> </w:t>
      </w:r>
      <w:r w:rsidR="009921AF" w:rsidRPr="009921AF">
        <w:rPr>
          <w:rFonts w:ascii="Times New Roman" w:hAnsi="Times New Roman" w:cs="Times New Roman"/>
          <w:sz w:val="24"/>
          <w:szCs w:val="24"/>
        </w:rPr>
        <w:t>Razlika prihoda i rashoda iznosi 1.735.576,00 kuna</w:t>
      </w:r>
      <w:r w:rsidR="009921AF">
        <w:rPr>
          <w:rFonts w:ascii="Times New Roman" w:hAnsi="Times New Roman" w:cs="Times New Roman"/>
          <w:sz w:val="24"/>
          <w:szCs w:val="24"/>
        </w:rPr>
        <w:t xml:space="preserve"> i</w:t>
      </w:r>
      <w:r w:rsidR="009921AF" w:rsidRPr="009921AF">
        <w:rPr>
          <w:rFonts w:ascii="Times New Roman" w:hAnsi="Times New Roman" w:cs="Times New Roman"/>
          <w:sz w:val="24"/>
          <w:szCs w:val="24"/>
        </w:rPr>
        <w:t xml:space="preserve"> predstavlja očekivani </w:t>
      </w:r>
      <w:r w:rsidR="00FD274B">
        <w:rPr>
          <w:rFonts w:ascii="Times New Roman" w:hAnsi="Times New Roman" w:cs="Times New Roman"/>
          <w:sz w:val="24"/>
          <w:szCs w:val="24"/>
        </w:rPr>
        <w:t xml:space="preserve">–proicirani </w:t>
      </w:r>
      <w:r w:rsidR="009921AF" w:rsidRPr="009921AF">
        <w:rPr>
          <w:rFonts w:ascii="Times New Roman" w:hAnsi="Times New Roman" w:cs="Times New Roman"/>
          <w:sz w:val="24"/>
          <w:szCs w:val="24"/>
        </w:rPr>
        <w:t xml:space="preserve">višak </w:t>
      </w:r>
      <w:r w:rsidR="00FD274B">
        <w:rPr>
          <w:rFonts w:ascii="Times New Roman" w:hAnsi="Times New Roman" w:cs="Times New Roman"/>
          <w:sz w:val="24"/>
          <w:szCs w:val="24"/>
        </w:rPr>
        <w:t xml:space="preserve">prihod i primitaka </w:t>
      </w:r>
      <w:r w:rsidR="009921AF" w:rsidRPr="009921AF">
        <w:rPr>
          <w:rFonts w:ascii="Times New Roman" w:hAnsi="Times New Roman" w:cs="Times New Roman"/>
          <w:sz w:val="24"/>
          <w:szCs w:val="24"/>
        </w:rPr>
        <w:t>do konca 2018. godine</w:t>
      </w:r>
    </w:p>
    <w:p w:rsidR="00AA2B9A" w:rsidRPr="009921AF" w:rsidRDefault="00D62F29" w:rsidP="002B1094">
      <w:pPr>
        <w:spacing w:after="0"/>
        <w:rPr>
          <w:rFonts w:ascii="Times New Roman" w:hAnsi="Times New Roman" w:cs="Times New Roman"/>
          <w:sz w:val="24"/>
          <w:szCs w:val="24"/>
        </w:rPr>
      </w:pPr>
      <w:r w:rsidRPr="009921AF">
        <w:rPr>
          <w:rFonts w:ascii="Times New Roman" w:hAnsi="Times New Roman" w:cs="Times New Roman"/>
          <w:sz w:val="24"/>
          <w:szCs w:val="24"/>
        </w:rPr>
        <w:t>U</w:t>
      </w:r>
      <w:r w:rsidR="00084E7D" w:rsidRPr="009921AF">
        <w:rPr>
          <w:rFonts w:ascii="Times New Roman" w:hAnsi="Times New Roman" w:cs="Times New Roman"/>
          <w:sz w:val="24"/>
          <w:szCs w:val="24"/>
        </w:rPr>
        <w:t xml:space="preserve"> narednom </w:t>
      </w:r>
      <w:r w:rsidRPr="009921AF">
        <w:rPr>
          <w:rFonts w:ascii="Times New Roman" w:hAnsi="Times New Roman" w:cs="Times New Roman"/>
          <w:sz w:val="24"/>
          <w:szCs w:val="24"/>
        </w:rPr>
        <w:t xml:space="preserve"> tabelarnom prikazu daje se sažetak proračunom planiranih prihoda i primitaka te rashoda i izdata</w:t>
      </w:r>
      <w:r w:rsidR="00084E7D" w:rsidRPr="009921AF">
        <w:rPr>
          <w:rFonts w:ascii="Times New Roman" w:hAnsi="Times New Roman" w:cs="Times New Roman"/>
          <w:sz w:val="24"/>
          <w:szCs w:val="24"/>
        </w:rPr>
        <w:t>ka proračuna Grada Knina za 2019</w:t>
      </w:r>
      <w:r w:rsidR="00EA3BC7" w:rsidRPr="009921AF">
        <w:rPr>
          <w:rFonts w:ascii="Times New Roman" w:hAnsi="Times New Roman" w:cs="Times New Roman"/>
          <w:sz w:val="24"/>
          <w:szCs w:val="24"/>
        </w:rPr>
        <w:t xml:space="preserve">. </w:t>
      </w:r>
      <w:r w:rsidR="00AA2B9A" w:rsidRPr="009921AF">
        <w:rPr>
          <w:rFonts w:ascii="Times New Roman" w:hAnsi="Times New Roman" w:cs="Times New Roman"/>
          <w:sz w:val="24"/>
          <w:szCs w:val="24"/>
        </w:rPr>
        <w:t>g</w:t>
      </w:r>
      <w:r w:rsidR="00EA3BC7" w:rsidRPr="009921AF">
        <w:rPr>
          <w:rFonts w:ascii="Times New Roman" w:hAnsi="Times New Roman" w:cs="Times New Roman"/>
          <w:sz w:val="24"/>
          <w:szCs w:val="24"/>
        </w:rPr>
        <w:t>odinu</w:t>
      </w:r>
      <w:r w:rsidR="00AA2B9A" w:rsidRPr="009921AF">
        <w:rPr>
          <w:rFonts w:ascii="Times New Roman" w:hAnsi="Times New Roman" w:cs="Times New Roman"/>
          <w:sz w:val="24"/>
          <w:szCs w:val="24"/>
        </w:rPr>
        <w:t>.</w:t>
      </w:r>
    </w:p>
    <w:p w:rsidR="001E1665" w:rsidRDefault="001E1665" w:rsidP="002B1094">
      <w:pPr>
        <w:spacing w:after="0"/>
        <w:rPr>
          <w:rFonts w:ascii="Times New Roman" w:hAnsi="Times New Roman" w:cs="Times New Roman"/>
          <w:sz w:val="24"/>
          <w:szCs w:val="24"/>
        </w:rPr>
      </w:pPr>
    </w:p>
    <w:tbl>
      <w:tblPr>
        <w:tblW w:w="9380" w:type="dxa"/>
        <w:tblInd w:w="93" w:type="dxa"/>
        <w:tblLook w:val="04A0"/>
      </w:tblPr>
      <w:tblGrid>
        <w:gridCol w:w="440"/>
        <w:gridCol w:w="6980"/>
        <w:gridCol w:w="1960"/>
      </w:tblGrid>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RAČUN PRIHODA I RASHODA</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proračun 2019</w:t>
            </w:r>
            <w:r w:rsidR="001101C4" w:rsidRPr="00FD274B">
              <w:rPr>
                <w:rFonts w:ascii="Calibri" w:eastAsia="Times New Roman" w:hAnsi="Calibri" w:cs="Times New Roman"/>
                <w:lang w:eastAsia="hr-HR"/>
              </w:rPr>
              <w:t>.</w:t>
            </w:r>
          </w:p>
        </w:tc>
      </w:tr>
      <w:tr w:rsidR="001E1665" w:rsidRPr="00FD274B" w:rsidTr="001E1665">
        <w:trPr>
          <w:trHeight w:val="3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 </w:t>
            </w:r>
          </w:p>
        </w:tc>
        <w:tc>
          <w:tcPr>
            <w:tcW w:w="698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UKUPNO PRIHODI</w:t>
            </w:r>
          </w:p>
        </w:tc>
        <w:tc>
          <w:tcPr>
            <w:tcW w:w="1960" w:type="dxa"/>
            <w:tcBorders>
              <w:top w:val="nil"/>
              <w:left w:val="nil"/>
              <w:bottom w:val="nil"/>
              <w:right w:val="nil"/>
            </w:tcBorders>
            <w:shd w:val="clear" w:color="000000" w:fill="F2F2F2"/>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85.886.709</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6</w:t>
            </w: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Prihodi poslovanja</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83.886.709</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7</w:t>
            </w: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Prihodi od prodaje nefinancijske imovine</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320</w:t>
            </w:r>
            <w:r w:rsidR="001E1665" w:rsidRPr="00FD274B">
              <w:rPr>
                <w:rFonts w:ascii="Calibri" w:eastAsia="Times New Roman" w:hAnsi="Calibri" w:cs="Times New Roman"/>
                <w:lang w:eastAsia="hr-HR"/>
              </w:rPr>
              <w:t>00.000,00</w:t>
            </w:r>
          </w:p>
        </w:tc>
      </w:tr>
      <w:tr w:rsidR="001E1665" w:rsidRPr="00FD274B" w:rsidTr="001E1665">
        <w:trPr>
          <w:trHeight w:val="3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 </w:t>
            </w:r>
          </w:p>
        </w:tc>
        <w:tc>
          <w:tcPr>
            <w:tcW w:w="698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UKUPNO RASHODI</w:t>
            </w:r>
          </w:p>
        </w:tc>
        <w:tc>
          <w:tcPr>
            <w:tcW w:w="1960" w:type="dxa"/>
            <w:tcBorders>
              <w:top w:val="nil"/>
              <w:left w:val="nil"/>
              <w:bottom w:val="nil"/>
              <w:right w:val="nil"/>
            </w:tcBorders>
            <w:shd w:val="clear" w:color="000000" w:fill="F2F2F2"/>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93.513.285</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3</w:t>
            </w: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Rashodi poslovanja</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48.046.585</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4</w:t>
            </w: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Rashodi za nabavu nefinancijske imovine</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45.466.700</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 </w:t>
            </w:r>
          </w:p>
        </w:tc>
        <w:tc>
          <w:tcPr>
            <w:tcW w:w="698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RAZLIKA (VIŠAK/MANJAK)</w:t>
            </w:r>
          </w:p>
        </w:tc>
        <w:tc>
          <w:tcPr>
            <w:tcW w:w="1960" w:type="dxa"/>
            <w:tcBorders>
              <w:top w:val="nil"/>
              <w:left w:val="nil"/>
              <w:bottom w:val="nil"/>
              <w:right w:val="nil"/>
            </w:tcBorders>
            <w:shd w:val="clear" w:color="000000" w:fill="F2F2F2"/>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-7.626.576</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c>
          <w:tcPr>
            <w:tcW w:w="196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DONESENI VIŠAK/MANJAK IZ PRETHODNIH GODINA</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1.735.576</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 </w:t>
            </w:r>
          </w:p>
        </w:tc>
        <w:tc>
          <w:tcPr>
            <w:tcW w:w="698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VIŠAK/MANJAK IZ PRETHODNIH GODINA KOJI ĆE SE POKRITI/RASPOREDITI</w:t>
            </w:r>
          </w:p>
        </w:tc>
        <w:tc>
          <w:tcPr>
            <w:tcW w:w="1960" w:type="dxa"/>
            <w:tcBorders>
              <w:top w:val="nil"/>
              <w:left w:val="nil"/>
              <w:bottom w:val="nil"/>
              <w:right w:val="nil"/>
            </w:tcBorders>
            <w:shd w:val="clear" w:color="000000" w:fill="F2F2F2"/>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1.735.576</w:t>
            </w:r>
            <w:r w:rsidR="001E1665" w:rsidRPr="00FD274B">
              <w:rPr>
                <w:rFonts w:ascii="Calibri" w:eastAsia="Times New Roman" w:hAnsi="Calibri" w:cs="Times New Roman"/>
                <w:lang w:eastAsia="hr-HR"/>
              </w:rPr>
              <w:t>,00</w:t>
            </w:r>
          </w:p>
        </w:tc>
      </w:tr>
      <w:tr w:rsidR="001E1665" w:rsidRPr="00FD274B" w:rsidTr="001E1665">
        <w:trPr>
          <w:trHeight w:val="3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lastRenderedPageBreak/>
              <w:t> </w:t>
            </w:r>
          </w:p>
        </w:tc>
        <w:tc>
          <w:tcPr>
            <w:tcW w:w="698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 </w:t>
            </w:r>
          </w:p>
        </w:tc>
        <w:tc>
          <w:tcPr>
            <w:tcW w:w="196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 </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RAČUN FINANCIRANJA</w:t>
            </w:r>
          </w:p>
        </w:tc>
        <w:tc>
          <w:tcPr>
            <w:tcW w:w="196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8</w:t>
            </w: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Primitci od financijske imovine i zaduživanja</w:t>
            </w:r>
          </w:p>
        </w:tc>
        <w:tc>
          <w:tcPr>
            <w:tcW w:w="1960" w:type="dxa"/>
            <w:tcBorders>
              <w:top w:val="nil"/>
              <w:left w:val="nil"/>
              <w:bottom w:val="nil"/>
              <w:right w:val="nil"/>
            </w:tcBorders>
            <w:shd w:val="clear" w:color="auto" w:fill="auto"/>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5.891</w:t>
            </w:r>
            <w:r w:rsidR="001E1665" w:rsidRPr="00FD274B">
              <w:rPr>
                <w:rFonts w:ascii="Calibri" w:eastAsia="Times New Roman" w:hAnsi="Calibri" w:cs="Times New Roman"/>
                <w:lang w:eastAsia="hr-HR"/>
              </w:rPr>
              <w:t>.000,00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center"/>
              <w:rPr>
                <w:rFonts w:ascii="Calibri" w:eastAsia="Times New Roman" w:hAnsi="Calibri" w:cs="Times New Roman"/>
                <w:lang w:eastAsia="hr-HR"/>
              </w:rPr>
            </w:pPr>
            <w:r w:rsidRPr="00FD274B">
              <w:rPr>
                <w:rFonts w:ascii="Calibri" w:eastAsia="Times New Roman" w:hAnsi="Calibri" w:cs="Times New Roman"/>
                <w:lang w:eastAsia="hr-HR"/>
              </w:rPr>
              <w:t>5</w:t>
            </w: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Izdaci za financijsku imovinu i otplate zajmova</w:t>
            </w:r>
          </w:p>
        </w:tc>
        <w:tc>
          <w:tcPr>
            <w:tcW w:w="196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0,00</w:t>
            </w:r>
          </w:p>
        </w:tc>
      </w:tr>
      <w:tr w:rsidR="001E1665" w:rsidRPr="00FD274B" w:rsidTr="001E1665">
        <w:trPr>
          <w:trHeight w:val="3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 </w:t>
            </w:r>
          </w:p>
        </w:tc>
        <w:tc>
          <w:tcPr>
            <w:tcW w:w="698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NETO ZADUŽENJE/FINANCIRANJE</w:t>
            </w:r>
          </w:p>
        </w:tc>
        <w:tc>
          <w:tcPr>
            <w:tcW w:w="1960" w:type="dxa"/>
            <w:tcBorders>
              <w:top w:val="nil"/>
              <w:left w:val="nil"/>
              <w:bottom w:val="nil"/>
              <w:right w:val="nil"/>
            </w:tcBorders>
            <w:shd w:val="clear" w:color="000000" w:fill="F2F2F2"/>
            <w:noWrap/>
            <w:vAlign w:val="bottom"/>
            <w:hideMark/>
          </w:tcPr>
          <w:p w:rsidR="001E1665" w:rsidRPr="00FD274B" w:rsidRDefault="009921AF"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5.891</w:t>
            </w:r>
            <w:r w:rsidR="001E1665" w:rsidRPr="00FD274B">
              <w:rPr>
                <w:rFonts w:ascii="Calibri" w:eastAsia="Times New Roman" w:hAnsi="Calibri" w:cs="Times New Roman"/>
                <w:lang w:eastAsia="hr-HR"/>
              </w:rPr>
              <w:t>.000,00</w:t>
            </w:r>
          </w:p>
        </w:tc>
      </w:tr>
      <w:tr w:rsidR="001E1665" w:rsidRPr="00FD274B" w:rsidTr="001E1665">
        <w:trPr>
          <w:trHeight w:val="300"/>
        </w:trPr>
        <w:tc>
          <w:tcPr>
            <w:tcW w:w="44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c>
          <w:tcPr>
            <w:tcW w:w="698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c>
          <w:tcPr>
            <w:tcW w:w="1960" w:type="dxa"/>
            <w:tcBorders>
              <w:top w:val="nil"/>
              <w:left w:val="nil"/>
              <w:bottom w:val="nil"/>
              <w:right w:val="nil"/>
            </w:tcBorders>
            <w:shd w:val="clear" w:color="auto" w:fill="auto"/>
            <w:noWrap/>
            <w:vAlign w:val="bottom"/>
            <w:hideMark/>
          </w:tcPr>
          <w:p w:rsidR="001E1665" w:rsidRPr="00FD274B" w:rsidRDefault="001E1665" w:rsidP="001E1665">
            <w:pPr>
              <w:spacing w:after="0" w:line="240" w:lineRule="auto"/>
              <w:rPr>
                <w:rFonts w:ascii="Calibri" w:eastAsia="Times New Roman" w:hAnsi="Calibri" w:cs="Times New Roman"/>
                <w:lang w:eastAsia="hr-HR"/>
              </w:rPr>
            </w:pPr>
          </w:p>
        </w:tc>
      </w:tr>
      <w:tr w:rsidR="001E1665" w:rsidRPr="00FD274B" w:rsidTr="001E1665">
        <w:trPr>
          <w:trHeight w:val="600"/>
        </w:trPr>
        <w:tc>
          <w:tcPr>
            <w:tcW w:w="440" w:type="dxa"/>
            <w:tcBorders>
              <w:top w:val="nil"/>
              <w:left w:val="nil"/>
              <w:bottom w:val="nil"/>
              <w:right w:val="nil"/>
            </w:tcBorders>
            <w:shd w:val="clear" w:color="000000" w:fill="F2F2F2"/>
            <w:noWrap/>
            <w:vAlign w:val="bottom"/>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 </w:t>
            </w:r>
          </w:p>
        </w:tc>
        <w:tc>
          <w:tcPr>
            <w:tcW w:w="6980" w:type="dxa"/>
            <w:tcBorders>
              <w:top w:val="nil"/>
              <w:left w:val="nil"/>
              <w:bottom w:val="nil"/>
              <w:right w:val="nil"/>
            </w:tcBorders>
            <w:shd w:val="clear" w:color="000000" w:fill="F2F2F2"/>
            <w:vAlign w:val="center"/>
            <w:hideMark/>
          </w:tcPr>
          <w:p w:rsidR="001E1665" w:rsidRPr="00FD274B" w:rsidRDefault="001E1665" w:rsidP="001E1665">
            <w:pPr>
              <w:spacing w:after="0" w:line="240" w:lineRule="auto"/>
              <w:rPr>
                <w:rFonts w:ascii="Calibri" w:eastAsia="Times New Roman" w:hAnsi="Calibri" w:cs="Times New Roman"/>
                <w:lang w:eastAsia="hr-HR"/>
              </w:rPr>
            </w:pPr>
            <w:r w:rsidRPr="00FD274B">
              <w:rPr>
                <w:rFonts w:ascii="Calibri" w:eastAsia="Times New Roman" w:hAnsi="Calibri" w:cs="Times New Roman"/>
                <w:lang w:eastAsia="hr-HR"/>
              </w:rPr>
              <w:t>VIŠAK/MANJAK + NETO ZADUŽENJE/FINANCIRANJE + VIŠAK/MANJAK IZ PRETHODNIH GODINA</w:t>
            </w:r>
          </w:p>
        </w:tc>
        <w:tc>
          <w:tcPr>
            <w:tcW w:w="1960" w:type="dxa"/>
            <w:tcBorders>
              <w:top w:val="nil"/>
              <w:left w:val="nil"/>
              <w:bottom w:val="nil"/>
              <w:right w:val="nil"/>
            </w:tcBorders>
            <w:shd w:val="clear" w:color="000000" w:fill="F2F2F2"/>
            <w:noWrap/>
            <w:vAlign w:val="center"/>
            <w:hideMark/>
          </w:tcPr>
          <w:p w:rsidR="001E1665" w:rsidRPr="00FD274B" w:rsidRDefault="001E1665" w:rsidP="001E1665">
            <w:pPr>
              <w:spacing w:after="0" w:line="240" w:lineRule="auto"/>
              <w:jc w:val="right"/>
              <w:rPr>
                <w:rFonts w:ascii="Calibri" w:eastAsia="Times New Roman" w:hAnsi="Calibri" w:cs="Times New Roman"/>
                <w:lang w:eastAsia="hr-HR"/>
              </w:rPr>
            </w:pPr>
            <w:r w:rsidRPr="00FD274B">
              <w:rPr>
                <w:rFonts w:ascii="Calibri" w:eastAsia="Times New Roman" w:hAnsi="Calibri" w:cs="Times New Roman"/>
                <w:lang w:eastAsia="hr-HR"/>
              </w:rPr>
              <w:t>0,00</w:t>
            </w:r>
          </w:p>
        </w:tc>
      </w:tr>
    </w:tbl>
    <w:p w:rsidR="00EE3746" w:rsidRPr="00FD274B" w:rsidRDefault="00EE3746" w:rsidP="002B1094">
      <w:pPr>
        <w:spacing w:after="0"/>
        <w:rPr>
          <w:sz w:val="24"/>
          <w:szCs w:val="24"/>
        </w:rPr>
      </w:pPr>
    </w:p>
    <w:p w:rsidR="00FF7223" w:rsidRPr="00FD274B" w:rsidRDefault="009921AF" w:rsidP="0095660E">
      <w:pPr>
        <w:spacing w:after="0"/>
        <w:jc w:val="both"/>
        <w:rPr>
          <w:rFonts w:ascii="Times New Roman" w:hAnsi="Times New Roman" w:cs="Times New Roman"/>
          <w:sz w:val="24"/>
          <w:szCs w:val="24"/>
        </w:rPr>
      </w:pPr>
      <w:r w:rsidRPr="00FD274B">
        <w:rPr>
          <w:rFonts w:ascii="Times New Roman" w:hAnsi="Times New Roman" w:cs="Times New Roman"/>
          <w:sz w:val="24"/>
          <w:szCs w:val="24"/>
        </w:rPr>
        <w:t>Sažetak za 2019</w:t>
      </w:r>
      <w:r w:rsidR="00EC0B9F" w:rsidRPr="00FD274B">
        <w:rPr>
          <w:rFonts w:ascii="Times New Roman" w:hAnsi="Times New Roman" w:cs="Times New Roman"/>
          <w:sz w:val="24"/>
          <w:szCs w:val="24"/>
        </w:rPr>
        <w:t>. godinu prikazuje da su</w:t>
      </w:r>
      <w:r w:rsidR="00D62F29" w:rsidRPr="00FD274B">
        <w:rPr>
          <w:rFonts w:ascii="Times New Roman" w:hAnsi="Times New Roman" w:cs="Times New Roman"/>
          <w:sz w:val="24"/>
          <w:szCs w:val="24"/>
        </w:rPr>
        <w:t xml:space="preserve"> </w:t>
      </w:r>
      <w:r w:rsidR="00E321B0" w:rsidRPr="00FD274B">
        <w:rPr>
          <w:rFonts w:ascii="Times New Roman" w:hAnsi="Times New Roman" w:cs="Times New Roman"/>
          <w:sz w:val="24"/>
          <w:szCs w:val="24"/>
        </w:rPr>
        <w:t>proračunom planirani</w:t>
      </w:r>
      <w:r w:rsidR="00EC0B9F" w:rsidRPr="00FD274B">
        <w:rPr>
          <w:rFonts w:ascii="Times New Roman" w:hAnsi="Times New Roman" w:cs="Times New Roman"/>
          <w:sz w:val="24"/>
          <w:szCs w:val="24"/>
        </w:rPr>
        <w:t xml:space="preserve"> prihodi </w:t>
      </w:r>
      <w:r w:rsidR="00820301" w:rsidRPr="00FD274B">
        <w:rPr>
          <w:rFonts w:ascii="Times New Roman" w:hAnsi="Times New Roman" w:cs="Times New Roman"/>
          <w:sz w:val="24"/>
          <w:szCs w:val="24"/>
        </w:rPr>
        <w:t xml:space="preserve">u </w:t>
      </w:r>
      <w:r w:rsidR="00EC0B9F" w:rsidRPr="00FD274B">
        <w:rPr>
          <w:rFonts w:ascii="Times New Roman" w:hAnsi="Times New Roman" w:cs="Times New Roman"/>
          <w:sz w:val="24"/>
          <w:szCs w:val="24"/>
        </w:rPr>
        <w:t xml:space="preserve">ukupnom </w:t>
      </w:r>
      <w:r w:rsidR="00820301" w:rsidRPr="00FD274B">
        <w:rPr>
          <w:rFonts w:ascii="Times New Roman" w:hAnsi="Times New Roman" w:cs="Times New Roman"/>
          <w:sz w:val="24"/>
          <w:szCs w:val="24"/>
        </w:rPr>
        <w:t xml:space="preserve">iznosu od </w:t>
      </w:r>
      <w:r w:rsidR="00957727" w:rsidRPr="00FD274B">
        <w:rPr>
          <w:rFonts w:ascii="Times New Roman" w:hAnsi="Times New Roman" w:cs="Times New Roman"/>
          <w:sz w:val="24"/>
          <w:szCs w:val="24"/>
        </w:rPr>
        <w:t xml:space="preserve"> </w:t>
      </w:r>
      <w:r w:rsidR="00FD274B" w:rsidRPr="00FD274B">
        <w:rPr>
          <w:rFonts w:ascii="Times New Roman" w:hAnsi="Times New Roman" w:cs="Times New Roman"/>
          <w:sz w:val="24"/>
          <w:szCs w:val="24"/>
        </w:rPr>
        <w:t>91.777.709,00</w:t>
      </w:r>
      <w:r w:rsidR="00820301" w:rsidRPr="00FD274B">
        <w:rPr>
          <w:rFonts w:ascii="Times New Roman" w:hAnsi="Times New Roman" w:cs="Times New Roman"/>
          <w:sz w:val="24"/>
          <w:szCs w:val="24"/>
        </w:rPr>
        <w:t xml:space="preserve"> kuna</w:t>
      </w:r>
      <w:r w:rsidR="00D070B2" w:rsidRPr="00FD274B">
        <w:rPr>
          <w:rFonts w:ascii="Times New Roman" w:hAnsi="Times New Roman" w:cs="Times New Roman"/>
          <w:sz w:val="24"/>
          <w:szCs w:val="24"/>
        </w:rPr>
        <w:t xml:space="preserve">. </w:t>
      </w:r>
      <w:r w:rsidR="00EC0B9F" w:rsidRPr="00FD274B">
        <w:rPr>
          <w:rFonts w:ascii="Times New Roman" w:hAnsi="Times New Roman" w:cs="Times New Roman"/>
          <w:sz w:val="24"/>
          <w:szCs w:val="24"/>
        </w:rPr>
        <w:t>Od toga prihodi poslovanja</w:t>
      </w:r>
      <w:r w:rsidR="0032038A" w:rsidRPr="00FD274B">
        <w:rPr>
          <w:rFonts w:ascii="Times New Roman" w:hAnsi="Times New Roman" w:cs="Times New Roman"/>
          <w:sz w:val="24"/>
          <w:szCs w:val="24"/>
        </w:rPr>
        <w:t xml:space="preserve"> (6. Prihodi) </w:t>
      </w:r>
      <w:r w:rsidR="00EC0B9F" w:rsidRPr="00FD274B">
        <w:rPr>
          <w:rFonts w:ascii="Times New Roman" w:hAnsi="Times New Roman" w:cs="Times New Roman"/>
          <w:sz w:val="24"/>
          <w:szCs w:val="24"/>
        </w:rPr>
        <w:t xml:space="preserve"> plan</w:t>
      </w:r>
      <w:r w:rsidR="00D070B2" w:rsidRPr="00FD274B">
        <w:rPr>
          <w:rFonts w:ascii="Times New Roman" w:hAnsi="Times New Roman" w:cs="Times New Roman"/>
          <w:sz w:val="24"/>
          <w:szCs w:val="24"/>
        </w:rPr>
        <w:t>ir</w:t>
      </w:r>
      <w:r w:rsidR="00FD274B" w:rsidRPr="00FD274B">
        <w:rPr>
          <w:rFonts w:ascii="Times New Roman" w:hAnsi="Times New Roman" w:cs="Times New Roman"/>
          <w:sz w:val="24"/>
          <w:szCs w:val="24"/>
        </w:rPr>
        <w:t>ani su u iznosu od 83.886.709</w:t>
      </w:r>
      <w:r w:rsidR="003C1CEF" w:rsidRPr="00FD274B">
        <w:rPr>
          <w:rFonts w:ascii="Times New Roman" w:hAnsi="Times New Roman" w:cs="Times New Roman"/>
          <w:sz w:val="24"/>
          <w:szCs w:val="24"/>
        </w:rPr>
        <w:t>,00</w:t>
      </w:r>
      <w:r w:rsidR="00D070B2" w:rsidRPr="00FD274B">
        <w:rPr>
          <w:rFonts w:ascii="Times New Roman" w:hAnsi="Times New Roman" w:cs="Times New Roman"/>
          <w:sz w:val="24"/>
          <w:szCs w:val="24"/>
        </w:rPr>
        <w:t xml:space="preserve"> kuna, </w:t>
      </w:r>
      <w:r w:rsidR="00FF7223" w:rsidRPr="00FD274B">
        <w:rPr>
          <w:rFonts w:ascii="Times New Roman" w:hAnsi="Times New Roman" w:cs="Times New Roman"/>
          <w:sz w:val="24"/>
          <w:szCs w:val="24"/>
        </w:rPr>
        <w:t xml:space="preserve">prihodi od prodaje nefinancijske imovine (7. Primitci) su planirani u </w:t>
      </w:r>
      <w:r w:rsidR="00FD274B" w:rsidRPr="00FD274B">
        <w:rPr>
          <w:rFonts w:ascii="Times New Roman" w:hAnsi="Times New Roman" w:cs="Times New Roman"/>
          <w:sz w:val="24"/>
          <w:szCs w:val="24"/>
        </w:rPr>
        <w:t>iznosu od 2.0</w:t>
      </w:r>
      <w:r w:rsidR="003C1CEF" w:rsidRPr="00FD274B">
        <w:rPr>
          <w:rFonts w:ascii="Times New Roman" w:hAnsi="Times New Roman" w:cs="Times New Roman"/>
          <w:sz w:val="24"/>
          <w:szCs w:val="24"/>
        </w:rPr>
        <w:t>00.000</w:t>
      </w:r>
      <w:r w:rsidR="00D070B2" w:rsidRPr="00FD274B">
        <w:rPr>
          <w:rFonts w:ascii="Times New Roman" w:hAnsi="Times New Roman" w:cs="Times New Roman"/>
          <w:sz w:val="24"/>
          <w:szCs w:val="24"/>
        </w:rPr>
        <w:t xml:space="preserve">,00 kuna, a planirani primitci od financijske imovine </w:t>
      </w:r>
      <w:r w:rsidR="003C1CEF" w:rsidRPr="00FD274B">
        <w:rPr>
          <w:rFonts w:ascii="Times New Roman" w:hAnsi="Times New Roman" w:cs="Times New Roman"/>
          <w:sz w:val="24"/>
          <w:szCs w:val="24"/>
        </w:rPr>
        <w:t xml:space="preserve">(8.) </w:t>
      </w:r>
      <w:r w:rsidR="00D070B2" w:rsidRPr="00FD274B">
        <w:rPr>
          <w:rFonts w:ascii="Times New Roman" w:hAnsi="Times New Roman" w:cs="Times New Roman"/>
          <w:sz w:val="24"/>
          <w:szCs w:val="24"/>
        </w:rPr>
        <w:t xml:space="preserve">iznose </w:t>
      </w:r>
      <w:r w:rsidR="00FD274B" w:rsidRPr="00FD274B">
        <w:rPr>
          <w:rFonts w:ascii="Times New Roman" w:hAnsi="Times New Roman" w:cs="Times New Roman"/>
          <w:sz w:val="24"/>
          <w:szCs w:val="24"/>
        </w:rPr>
        <w:t>5.891</w:t>
      </w:r>
      <w:r w:rsidR="00D070B2" w:rsidRPr="00FD274B">
        <w:rPr>
          <w:rFonts w:ascii="Times New Roman" w:hAnsi="Times New Roman" w:cs="Times New Roman"/>
          <w:sz w:val="24"/>
          <w:szCs w:val="24"/>
        </w:rPr>
        <w:t>.000,00 kuna.</w:t>
      </w:r>
      <w:r w:rsidR="00EC0B9F" w:rsidRPr="00FD274B">
        <w:rPr>
          <w:rFonts w:ascii="Times New Roman" w:hAnsi="Times New Roman" w:cs="Times New Roman"/>
          <w:sz w:val="24"/>
          <w:szCs w:val="24"/>
        </w:rPr>
        <w:t xml:space="preserve"> </w:t>
      </w:r>
    </w:p>
    <w:p w:rsidR="001977F3" w:rsidRPr="00FD274B" w:rsidRDefault="00FF7223" w:rsidP="00302925">
      <w:pPr>
        <w:spacing w:after="0"/>
        <w:jc w:val="both"/>
        <w:rPr>
          <w:rFonts w:ascii="Times New Roman" w:hAnsi="Times New Roman" w:cs="Times New Roman"/>
          <w:sz w:val="24"/>
          <w:szCs w:val="24"/>
        </w:rPr>
      </w:pPr>
      <w:r w:rsidRPr="00FD274B">
        <w:rPr>
          <w:rFonts w:ascii="Times New Roman" w:hAnsi="Times New Roman" w:cs="Times New Roman"/>
          <w:sz w:val="24"/>
          <w:szCs w:val="24"/>
        </w:rPr>
        <w:t>Što se tiče uku</w:t>
      </w:r>
      <w:r w:rsidR="003C1CEF" w:rsidRPr="00FD274B">
        <w:rPr>
          <w:rFonts w:ascii="Times New Roman" w:hAnsi="Times New Roman" w:cs="Times New Roman"/>
          <w:sz w:val="24"/>
          <w:szCs w:val="24"/>
        </w:rPr>
        <w:t>pno planiranih rashoda</w:t>
      </w:r>
      <w:r w:rsidR="00E321B0" w:rsidRPr="00FD274B">
        <w:rPr>
          <w:rFonts w:ascii="Times New Roman" w:hAnsi="Times New Roman" w:cs="Times New Roman"/>
          <w:sz w:val="24"/>
          <w:szCs w:val="24"/>
        </w:rPr>
        <w:t xml:space="preserve"> isti su proračunom</w:t>
      </w:r>
      <w:r w:rsidR="00FD274B" w:rsidRPr="00FD274B">
        <w:rPr>
          <w:rFonts w:ascii="Times New Roman" w:hAnsi="Times New Roman" w:cs="Times New Roman"/>
          <w:sz w:val="24"/>
          <w:szCs w:val="24"/>
        </w:rPr>
        <w:t xml:space="preserve"> za 2019</w:t>
      </w:r>
      <w:r w:rsidRPr="00FD274B">
        <w:rPr>
          <w:rFonts w:ascii="Times New Roman" w:hAnsi="Times New Roman" w:cs="Times New Roman"/>
          <w:sz w:val="24"/>
          <w:szCs w:val="24"/>
        </w:rPr>
        <w:t>. godinu plani</w:t>
      </w:r>
      <w:r w:rsidR="00D070B2" w:rsidRPr="00FD274B">
        <w:rPr>
          <w:rFonts w:ascii="Times New Roman" w:hAnsi="Times New Roman" w:cs="Times New Roman"/>
          <w:sz w:val="24"/>
          <w:szCs w:val="24"/>
        </w:rPr>
        <w:t>rani u uk</w:t>
      </w:r>
      <w:r w:rsidR="00FD274B" w:rsidRPr="00FD274B">
        <w:rPr>
          <w:rFonts w:ascii="Times New Roman" w:hAnsi="Times New Roman" w:cs="Times New Roman"/>
          <w:sz w:val="24"/>
          <w:szCs w:val="24"/>
        </w:rPr>
        <w:t>upnom iznosu 93.513.285</w:t>
      </w:r>
      <w:r w:rsidR="003C1CEF" w:rsidRPr="00FD274B">
        <w:rPr>
          <w:rFonts w:ascii="Times New Roman" w:hAnsi="Times New Roman" w:cs="Times New Roman"/>
          <w:sz w:val="24"/>
          <w:szCs w:val="24"/>
        </w:rPr>
        <w:t>,00</w:t>
      </w:r>
      <w:r w:rsidRPr="00FD274B">
        <w:rPr>
          <w:rFonts w:ascii="Times New Roman" w:hAnsi="Times New Roman" w:cs="Times New Roman"/>
          <w:sz w:val="24"/>
          <w:szCs w:val="24"/>
        </w:rPr>
        <w:t xml:space="preserve"> kuna</w:t>
      </w:r>
      <w:r w:rsidR="00D070B2" w:rsidRPr="00FD274B">
        <w:rPr>
          <w:rFonts w:ascii="Times New Roman" w:hAnsi="Times New Roman" w:cs="Times New Roman"/>
          <w:sz w:val="24"/>
          <w:szCs w:val="24"/>
        </w:rPr>
        <w:t xml:space="preserve">. </w:t>
      </w:r>
      <w:r w:rsidR="0032038A" w:rsidRPr="00FD274B">
        <w:rPr>
          <w:rFonts w:ascii="Times New Roman" w:hAnsi="Times New Roman" w:cs="Times New Roman"/>
          <w:sz w:val="24"/>
          <w:szCs w:val="24"/>
        </w:rPr>
        <w:t xml:space="preserve">Od tog </w:t>
      </w:r>
      <w:r w:rsidR="00A476D4" w:rsidRPr="00FD274B">
        <w:rPr>
          <w:rFonts w:ascii="Times New Roman" w:hAnsi="Times New Roman" w:cs="Times New Roman"/>
          <w:sz w:val="24"/>
          <w:szCs w:val="24"/>
        </w:rPr>
        <w:t>rashodi poslovanja (3. Rashodi)</w:t>
      </w:r>
      <w:r w:rsidR="0095660E" w:rsidRPr="00FD274B">
        <w:rPr>
          <w:rFonts w:ascii="Times New Roman" w:hAnsi="Times New Roman" w:cs="Times New Roman"/>
          <w:sz w:val="24"/>
          <w:szCs w:val="24"/>
        </w:rPr>
        <w:t xml:space="preserve"> planirani</w:t>
      </w:r>
      <w:r w:rsidR="00A476D4" w:rsidRPr="00FD274B">
        <w:rPr>
          <w:rFonts w:ascii="Times New Roman" w:hAnsi="Times New Roman" w:cs="Times New Roman"/>
          <w:sz w:val="24"/>
          <w:szCs w:val="24"/>
        </w:rPr>
        <w:t xml:space="preserve"> su</w:t>
      </w:r>
      <w:r w:rsidR="0032038A" w:rsidRPr="00FD274B">
        <w:rPr>
          <w:rFonts w:ascii="Times New Roman" w:hAnsi="Times New Roman" w:cs="Times New Roman"/>
          <w:sz w:val="24"/>
          <w:szCs w:val="24"/>
        </w:rPr>
        <w:t xml:space="preserve"> u iznosu o</w:t>
      </w:r>
      <w:r w:rsidR="00FD274B" w:rsidRPr="00FD274B">
        <w:rPr>
          <w:rFonts w:ascii="Times New Roman" w:hAnsi="Times New Roman" w:cs="Times New Roman"/>
          <w:sz w:val="24"/>
          <w:szCs w:val="24"/>
        </w:rPr>
        <w:t>d 48.046.585,00</w:t>
      </w:r>
      <w:r w:rsidR="0032038A" w:rsidRPr="00FD274B">
        <w:rPr>
          <w:rFonts w:ascii="Times New Roman" w:hAnsi="Times New Roman" w:cs="Times New Roman"/>
          <w:sz w:val="24"/>
          <w:szCs w:val="24"/>
        </w:rPr>
        <w:t xml:space="preserve"> kuna, izdatci</w:t>
      </w:r>
      <w:r w:rsidR="00D050AC" w:rsidRPr="00FD274B">
        <w:rPr>
          <w:rFonts w:ascii="Times New Roman" w:hAnsi="Times New Roman" w:cs="Times New Roman"/>
          <w:sz w:val="24"/>
          <w:szCs w:val="24"/>
        </w:rPr>
        <w:t xml:space="preserve"> poslovanja (4. Izdatci) </w:t>
      </w:r>
      <w:r w:rsidR="0032038A" w:rsidRPr="00FD274B">
        <w:rPr>
          <w:rFonts w:ascii="Times New Roman" w:hAnsi="Times New Roman" w:cs="Times New Roman"/>
          <w:sz w:val="24"/>
          <w:szCs w:val="24"/>
        </w:rPr>
        <w:t xml:space="preserve"> planirani </w:t>
      </w:r>
      <w:r w:rsidR="00D050AC" w:rsidRPr="00FD274B">
        <w:rPr>
          <w:rFonts w:ascii="Times New Roman" w:hAnsi="Times New Roman" w:cs="Times New Roman"/>
          <w:sz w:val="24"/>
          <w:szCs w:val="24"/>
        </w:rPr>
        <w:t xml:space="preserve">su </w:t>
      </w:r>
      <w:r w:rsidR="00FD274B" w:rsidRPr="00FD274B">
        <w:rPr>
          <w:rFonts w:ascii="Times New Roman" w:hAnsi="Times New Roman" w:cs="Times New Roman"/>
          <w:sz w:val="24"/>
          <w:szCs w:val="24"/>
        </w:rPr>
        <w:t>u iznosu od 45.466.700</w:t>
      </w:r>
      <w:r w:rsidR="003C1CEF" w:rsidRPr="00FD274B">
        <w:rPr>
          <w:rFonts w:ascii="Times New Roman" w:hAnsi="Times New Roman" w:cs="Times New Roman"/>
          <w:sz w:val="24"/>
          <w:szCs w:val="24"/>
        </w:rPr>
        <w:t>,00</w:t>
      </w:r>
      <w:r w:rsidR="0032038A" w:rsidRPr="00FD274B">
        <w:rPr>
          <w:rFonts w:ascii="Times New Roman" w:hAnsi="Times New Roman" w:cs="Times New Roman"/>
          <w:sz w:val="24"/>
          <w:szCs w:val="24"/>
        </w:rPr>
        <w:t xml:space="preserve"> kuna</w:t>
      </w:r>
      <w:r w:rsidR="0095660E" w:rsidRPr="00FD274B">
        <w:rPr>
          <w:rFonts w:ascii="Times New Roman" w:hAnsi="Times New Roman" w:cs="Times New Roman"/>
          <w:sz w:val="24"/>
          <w:szCs w:val="24"/>
        </w:rPr>
        <w:t>,</w:t>
      </w:r>
      <w:r w:rsidR="00D070B2" w:rsidRPr="00FD274B">
        <w:rPr>
          <w:rFonts w:ascii="Times New Roman" w:hAnsi="Times New Roman" w:cs="Times New Roman"/>
          <w:sz w:val="24"/>
          <w:szCs w:val="24"/>
        </w:rPr>
        <w:t xml:space="preserve"> </w:t>
      </w:r>
      <w:r w:rsidR="0095660E" w:rsidRPr="00FD274B">
        <w:rPr>
          <w:rFonts w:ascii="Times New Roman" w:hAnsi="Times New Roman" w:cs="Times New Roman"/>
          <w:sz w:val="24"/>
          <w:szCs w:val="24"/>
        </w:rPr>
        <w:t>a</w:t>
      </w:r>
      <w:r w:rsidR="003C1CEF" w:rsidRPr="00FD274B">
        <w:rPr>
          <w:rFonts w:ascii="Times New Roman" w:hAnsi="Times New Roman" w:cs="Times New Roman"/>
          <w:sz w:val="24"/>
          <w:szCs w:val="24"/>
        </w:rPr>
        <w:t xml:space="preserve"> izdatci za financijsku imovinu (5.)</w:t>
      </w:r>
      <w:r w:rsidR="00FD274B" w:rsidRPr="00FD274B">
        <w:rPr>
          <w:rFonts w:ascii="Times New Roman" w:hAnsi="Times New Roman" w:cs="Times New Roman"/>
          <w:sz w:val="24"/>
          <w:szCs w:val="24"/>
        </w:rPr>
        <w:t xml:space="preserve"> su planirani u iznosu od </w:t>
      </w:r>
      <w:r w:rsidR="003C1CEF" w:rsidRPr="00FD274B">
        <w:rPr>
          <w:rFonts w:ascii="Times New Roman" w:hAnsi="Times New Roman" w:cs="Times New Roman"/>
          <w:sz w:val="24"/>
          <w:szCs w:val="24"/>
        </w:rPr>
        <w:t xml:space="preserve">0,00 kuna. </w:t>
      </w:r>
    </w:p>
    <w:p w:rsidR="001101C4" w:rsidRPr="00FD274B" w:rsidRDefault="001101C4" w:rsidP="000D193C">
      <w:pPr>
        <w:spacing w:after="0"/>
        <w:rPr>
          <w:rFonts w:ascii="Times New Roman" w:hAnsi="Times New Roman" w:cs="Times New Roman"/>
          <w:sz w:val="24"/>
          <w:szCs w:val="24"/>
        </w:rPr>
      </w:pPr>
    </w:p>
    <w:p w:rsidR="00927FCA" w:rsidRPr="00656B27" w:rsidRDefault="00927FCA" w:rsidP="00656B27">
      <w:pPr>
        <w:tabs>
          <w:tab w:val="left" w:pos="6345"/>
        </w:tabs>
        <w:spacing w:after="0"/>
        <w:rPr>
          <w:rFonts w:ascii="Times New Roman" w:hAnsi="Times New Roman" w:cs="Times New Roman"/>
          <w:i/>
          <w:sz w:val="24"/>
          <w:szCs w:val="24"/>
        </w:rPr>
      </w:pPr>
      <w:r w:rsidRPr="00F22C41">
        <w:rPr>
          <w:rFonts w:ascii="Times New Roman" w:hAnsi="Times New Roman" w:cs="Times New Roman"/>
          <w:i/>
          <w:sz w:val="24"/>
          <w:szCs w:val="24"/>
        </w:rPr>
        <w:t>Prikaz prihoda i primitaka te rashoda i izd</w:t>
      </w:r>
      <w:r w:rsidR="00F22C41" w:rsidRPr="00F22C41">
        <w:rPr>
          <w:rFonts w:ascii="Times New Roman" w:hAnsi="Times New Roman" w:cs="Times New Roman"/>
          <w:i/>
          <w:sz w:val="24"/>
          <w:szCs w:val="24"/>
        </w:rPr>
        <w:t>a</w:t>
      </w:r>
      <w:r w:rsidRPr="00F22C41">
        <w:rPr>
          <w:rFonts w:ascii="Times New Roman" w:hAnsi="Times New Roman" w:cs="Times New Roman"/>
          <w:i/>
          <w:sz w:val="24"/>
          <w:szCs w:val="24"/>
        </w:rPr>
        <w:t>taka po godinama</w:t>
      </w:r>
      <w:r w:rsidR="00F22C41" w:rsidRPr="00F22C41">
        <w:rPr>
          <w:rFonts w:ascii="Times New Roman" w:hAnsi="Times New Roman" w:cs="Times New Roman"/>
          <w:i/>
          <w:sz w:val="24"/>
          <w:szCs w:val="24"/>
        </w:rPr>
        <w:tab/>
      </w:r>
    </w:p>
    <w:p w:rsidR="00927FCA" w:rsidRDefault="00A1016D" w:rsidP="000D193C">
      <w:pPr>
        <w:spacing w:after="0"/>
        <w:rPr>
          <w:rFonts w:ascii="Times New Roman" w:hAnsi="Times New Roman" w:cs="Times New Roman"/>
          <w:color w:val="FF0000"/>
          <w:sz w:val="24"/>
          <w:szCs w:val="24"/>
        </w:rPr>
      </w:pPr>
      <w:r w:rsidRPr="00A1016D">
        <w:rPr>
          <w:rFonts w:ascii="Times New Roman" w:hAnsi="Times New Roman" w:cs="Times New Roman"/>
          <w:noProof/>
          <w:color w:val="FF0000"/>
          <w:sz w:val="24"/>
          <w:szCs w:val="24"/>
          <w:lang w:eastAsia="hr-HR"/>
        </w:rPr>
        <w:drawing>
          <wp:inline distT="0" distB="0" distL="0" distR="0">
            <wp:extent cx="5124450" cy="2743200"/>
            <wp:effectExtent l="19050" t="0" r="1905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16D" w:rsidRPr="00F22C41" w:rsidRDefault="00A1016D" w:rsidP="00A1016D">
      <w:pPr>
        <w:spacing w:after="0"/>
        <w:rPr>
          <w:rFonts w:ascii="Times New Roman" w:hAnsi="Times New Roman" w:cs="Times New Roman"/>
          <w:i/>
          <w:sz w:val="20"/>
          <w:szCs w:val="20"/>
        </w:rPr>
      </w:pPr>
      <w:r w:rsidRPr="00F22C41">
        <w:rPr>
          <w:rFonts w:ascii="Times New Roman" w:hAnsi="Times New Roman" w:cs="Times New Roman"/>
          <w:i/>
          <w:sz w:val="20"/>
          <w:szCs w:val="20"/>
        </w:rPr>
        <w:t>Grafikon 1.</w:t>
      </w:r>
    </w:p>
    <w:p w:rsidR="00927FCA" w:rsidRPr="006702DE" w:rsidRDefault="00927FCA" w:rsidP="000D193C">
      <w:pPr>
        <w:spacing w:after="0"/>
        <w:rPr>
          <w:rFonts w:ascii="Times New Roman" w:hAnsi="Times New Roman" w:cs="Times New Roman"/>
          <w:color w:val="FF0000"/>
          <w:sz w:val="24"/>
          <w:szCs w:val="24"/>
        </w:rPr>
      </w:pPr>
    </w:p>
    <w:p w:rsidR="000F5DAA" w:rsidRPr="000F5DAA" w:rsidRDefault="00092288" w:rsidP="000D193C">
      <w:pPr>
        <w:spacing w:after="0"/>
        <w:rPr>
          <w:rFonts w:ascii="Times New Roman" w:hAnsi="Times New Roman" w:cs="Times New Roman"/>
          <w:b/>
          <w:sz w:val="24"/>
          <w:szCs w:val="24"/>
        </w:rPr>
      </w:pPr>
      <w:r w:rsidRPr="000F5DAA">
        <w:rPr>
          <w:rFonts w:ascii="Times New Roman" w:hAnsi="Times New Roman" w:cs="Times New Roman"/>
          <w:b/>
          <w:sz w:val="24"/>
          <w:szCs w:val="24"/>
        </w:rPr>
        <w:t>PRIHODI I PRIMITCI</w:t>
      </w:r>
    </w:p>
    <w:p w:rsidR="00092288" w:rsidRPr="00092288" w:rsidRDefault="00092288" w:rsidP="000D193C">
      <w:pPr>
        <w:spacing w:after="0"/>
        <w:rPr>
          <w:rFonts w:ascii="Times New Roman" w:hAnsi="Times New Roman" w:cs="Times New Roman"/>
          <w:b/>
          <w:sz w:val="24"/>
          <w:szCs w:val="24"/>
        </w:rPr>
      </w:pPr>
      <w:r w:rsidRPr="00092288">
        <w:rPr>
          <w:rFonts w:ascii="Times New Roman" w:hAnsi="Times New Roman" w:cs="Times New Roman"/>
          <w:sz w:val="24"/>
          <w:szCs w:val="24"/>
        </w:rPr>
        <w:t xml:space="preserve">Prihodi i primitci sastoje se od: </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prihodi od poreza</w:t>
      </w:r>
      <w:r w:rsidR="00E67866">
        <w:rPr>
          <w:rFonts w:ascii="Times New Roman" w:hAnsi="Times New Roman" w:cs="Times New Roman"/>
          <w:sz w:val="24"/>
          <w:szCs w:val="24"/>
        </w:rPr>
        <w:t>,</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pomoći iz inozemstva i subjekata unutar opće države</w:t>
      </w:r>
      <w:r w:rsidR="00E67866">
        <w:rPr>
          <w:rFonts w:ascii="Times New Roman" w:hAnsi="Times New Roman" w:cs="Times New Roman"/>
          <w:sz w:val="24"/>
          <w:szCs w:val="24"/>
        </w:rPr>
        <w:t>,</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imovine</w:t>
      </w:r>
      <w:r w:rsidR="00E67866">
        <w:rPr>
          <w:rFonts w:ascii="Times New Roman" w:hAnsi="Times New Roman" w:cs="Times New Roman"/>
          <w:sz w:val="24"/>
          <w:szCs w:val="24"/>
        </w:rPr>
        <w:t>,</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upravnih i administrativnih pristojbi, pristojbi po posebnim propisima i naknada</w:t>
      </w:r>
      <w:r w:rsidR="00E67866">
        <w:rPr>
          <w:rFonts w:ascii="Times New Roman" w:hAnsi="Times New Roman" w:cs="Times New Roman"/>
          <w:sz w:val="24"/>
          <w:szCs w:val="24"/>
        </w:rPr>
        <w:t>,</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proizvoda i robe te pruženih usluga i prihodi od donacija</w:t>
      </w:r>
      <w:r w:rsidR="00E67866">
        <w:rPr>
          <w:rFonts w:ascii="Times New Roman" w:hAnsi="Times New Roman" w:cs="Times New Roman"/>
          <w:sz w:val="24"/>
          <w:szCs w:val="24"/>
        </w:rPr>
        <w:t>,</w:t>
      </w:r>
    </w:p>
    <w:p w:rsidR="00EA3BC7"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kazne, upravne mjere i ostali prihodi</w:t>
      </w:r>
      <w:r w:rsidR="00E67866">
        <w:rPr>
          <w:rFonts w:ascii="Times New Roman" w:hAnsi="Times New Roman" w:cs="Times New Roman"/>
          <w:sz w:val="24"/>
          <w:szCs w:val="24"/>
        </w:rPr>
        <w:t>,</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proizvedene dugotrajne imovine</w:t>
      </w:r>
      <w:r w:rsidR="00E67866">
        <w:rPr>
          <w:rFonts w:ascii="Times New Roman" w:hAnsi="Times New Roman" w:cs="Times New Roman"/>
          <w:sz w:val="24"/>
          <w:szCs w:val="24"/>
        </w:rPr>
        <w:t>,</w:t>
      </w:r>
    </w:p>
    <w:p w:rsidR="000D193C"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92288" w:rsidRPr="00092288">
        <w:rPr>
          <w:rFonts w:ascii="Times New Roman" w:hAnsi="Times New Roman" w:cs="Times New Roman"/>
          <w:sz w:val="24"/>
          <w:szCs w:val="24"/>
        </w:rPr>
        <w:t>primitci od financijske imovine i zaduženja</w:t>
      </w:r>
      <w:r w:rsidR="00E67866">
        <w:rPr>
          <w:rFonts w:ascii="Times New Roman" w:hAnsi="Times New Roman" w:cs="Times New Roman"/>
          <w:sz w:val="24"/>
          <w:szCs w:val="24"/>
        </w:rPr>
        <w:t>.</w:t>
      </w:r>
    </w:p>
    <w:p w:rsidR="00E67866" w:rsidRPr="001101C4" w:rsidRDefault="00E67866" w:rsidP="000D193C">
      <w:pPr>
        <w:spacing w:after="0"/>
        <w:rPr>
          <w:rFonts w:ascii="Times New Roman" w:hAnsi="Times New Roman" w:cs="Times New Roman"/>
          <w:sz w:val="24"/>
          <w:szCs w:val="24"/>
        </w:rPr>
      </w:pPr>
    </w:p>
    <w:p w:rsidR="000D193C" w:rsidRPr="00FA7727" w:rsidRDefault="00302925" w:rsidP="000D193C">
      <w:pPr>
        <w:spacing w:after="0"/>
        <w:rPr>
          <w:rFonts w:ascii="Times New Roman" w:hAnsi="Times New Roman" w:cs="Times New Roman"/>
          <w:sz w:val="24"/>
          <w:szCs w:val="24"/>
        </w:rPr>
      </w:pPr>
      <w:r>
        <w:rPr>
          <w:rFonts w:ascii="Times New Roman" w:hAnsi="Times New Roman" w:cs="Times New Roman"/>
          <w:sz w:val="24"/>
          <w:szCs w:val="24"/>
        </w:rPr>
        <w:t>Ukupno p</w:t>
      </w:r>
      <w:r w:rsidR="000D193C">
        <w:rPr>
          <w:rFonts w:ascii="Times New Roman" w:hAnsi="Times New Roman" w:cs="Times New Roman"/>
          <w:sz w:val="24"/>
          <w:szCs w:val="24"/>
        </w:rPr>
        <w:t xml:space="preserve">lanirani prihodi i primitci </w:t>
      </w:r>
      <w:r>
        <w:rPr>
          <w:rFonts w:ascii="Times New Roman" w:hAnsi="Times New Roman" w:cs="Times New Roman"/>
          <w:sz w:val="24"/>
          <w:szCs w:val="24"/>
        </w:rPr>
        <w:t>za 2019</w:t>
      </w:r>
      <w:r w:rsidR="006702DE">
        <w:rPr>
          <w:rFonts w:ascii="Times New Roman" w:hAnsi="Times New Roman" w:cs="Times New Roman"/>
          <w:sz w:val="24"/>
          <w:szCs w:val="24"/>
        </w:rPr>
        <w:t xml:space="preserve">. godinu </w:t>
      </w:r>
      <w:r>
        <w:rPr>
          <w:rFonts w:ascii="Times New Roman" w:hAnsi="Times New Roman" w:cs="Times New Roman"/>
          <w:sz w:val="24"/>
          <w:szCs w:val="24"/>
        </w:rPr>
        <w:t>iznose 93.513.285,00 kuna, a njihova struktura se daje u narednoj tablici.</w:t>
      </w:r>
    </w:p>
    <w:tbl>
      <w:tblPr>
        <w:tblStyle w:val="Reetkatablice"/>
        <w:tblW w:w="10173" w:type="dxa"/>
        <w:tblLayout w:type="fixed"/>
        <w:tblLook w:val="04A0"/>
      </w:tblPr>
      <w:tblGrid>
        <w:gridCol w:w="419"/>
        <w:gridCol w:w="4671"/>
        <w:gridCol w:w="1539"/>
        <w:gridCol w:w="1539"/>
        <w:gridCol w:w="2005"/>
      </w:tblGrid>
      <w:tr w:rsidR="000A26D0" w:rsidRPr="00185441" w:rsidTr="00990115">
        <w:trPr>
          <w:trHeight w:val="1126"/>
        </w:trPr>
        <w:tc>
          <w:tcPr>
            <w:tcW w:w="419" w:type="dxa"/>
          </w:tcPr>
          <w:p w:rsidR="000A26D0" w:rsidRPr="00664FA1" w:rsidRDefault="000A26D0" w:rsidP="000F5DAA">
            <w:pPr>
              <w:rPr>
                <w:rFonts w:ascii="Times New Roman" w:hAnsi="Times New Roman" w:cs="Times New Roman"/>
                <w:b/>
                <w:sz w:val="20"/>
                <w:szCs w:val="20"/>
              </w:rPr>
            </w:pPr>
          </w:p>
        </w:tc>
        <w:tc>
          <w:tcPr>
            <w:tcW w:w="4671" w:type="dxa"/>
          </w:tcPr>
          <w:p w:rsidR="000A26D0" w:rsidRPr="00664FA1" w:rsidRDefault="000A26D0" w:rsidP="007136AA">
            <w:pPr>
              <w:jc w:val="center"/>
              <w:rPr>
                <w:rFonts w:ascii="Times New Roman" w:hAnsi="Times New Roman" w:cs="Times New Roman"/>
                <w:b/>
                <w:sz w:val="20"/>
                <w:szCs w:val="20"/>
              </w:rPr>
            </w:pPr>
          </w:p>
          <w:p w:rsidR="007136AA" w:rsidRDefault="007136AA" w:rsidP="007136AA">
            <w:pPr>
              <w:jc w:val="center"/>
              <w:rPr>
                <w:rFonts w:ascii="Times New Roman" w:hAnsi="Times New Roman" w:cs="Times New Roman"/>
                <w:b/>
                <w:sz w:val="20"/>
                <w:szCs w:val="20"/>
              </w:rPr>
            </w:pPr>
          </w:p>
          <w:p w:rsidR="007136AA" w:rsidRDefault="007136AA" w:rsidP="007136AA">
            <w:pPr>
              <w:jc w:val="center"/>
              <w:rPr>
                <w:rFonts w:ascii="Times New Roman" w:hAnsi="Times New Roman" w:cs="Times New Roman"/>
                <w:b/>
                <w:sz w:val="20"/>
                <w:szCs w:val="20"/>
              </w:rPr>
            </w:pPr>
          </w:p>
          <w:p w:rsidR="007136AA" w:rsidRDefault="007136AA" w:rsidP="007136AA">
            <w:pPr>
              <w:jc w:val="center"/>
              <w:rPr>
                <w:rFonts w:ascii="Times New Roman" w:hAnsi="Times New Roman" w:cs="Times New Roman"/>
                <w:b/>
                <w:sz w:val="20"/>
                <w:szCs w:val="20"/>
              </w:rPr>
            </w:pPr>
          </w:p>
          <w:p w:rsidR="000A26D0" w:rsidRPr="00664FA1" w:rsidRDefault="000A26D0" w:rsidP="007136AA">
            <w:pPr>
              <w:jc w:val="center"/>
              <w:rPr>
                <w:rFonts w:ascii="Times New Roman" w:hAnsi="Times New Roman" w:cs="Times New Roman"/>
                <w:b/>
                <w:sz w:val="20"/>
                <w:szCs w:val="20"/>
              </w:rPr>
            </w:pPr>
            <w:r w:rsidRPr="00664FA1">
              <w:rPr>
                <w:rFonts w:ascii="Times New Roman" w:hAnsi="Times New Roman" w:cs="Times New Roman"/>
                <w:b/>
                <w:sz w:val="20"/>
                <w:szCs w:val="20"/>
              </w:rPr>
              <w:t>Ukupni prihodi i primitci</w:t>
            </w:r>
          </w:p>
        </w:tc>
        <w:tc>
          <w:tcPr>
            <w:tcW w:w="1539" w:type="dxa"/>
          </w:tcPr>
          <w:p w:rsidR="000A26D0" w:rsidRPr="00664FA1" w:rsidRDefault="000A26D0">
            <w:pPr>
              <w:rPr>
                <w:sz w:val="20"/>
                <w:szCs w:val="20"/>
              </w:rPr>
            </w:pPr>
          </w:p>
          <w:tbl>
            <w:tblPr>
              <w:tblW w:w="1226" w:type="dxa"/>
              <w:tblLayout w:type="fixed"/>
              <w:tblLook w:val="04A0"/>
            </w:tblPr>
            <w:tblGrid>
              <w:gridCol w:w="1226"/>
            </w:tblGrid>
            <w:tr w:rsidR="000A26D0" w:rsidRPr="00664FA1" w:rsidTr="007136AA">
              <w:trPr>
                <w:trHeight w:val="1361"/>
              </w:trPr>
              <w:tc>
                <w:tcPr>
                  <w:tcW w:w="1226" w:type="dxa"/>
                  <w:tcBorders>
                    <w:top w:val="nil"/>
                    <w:left w:val="nil"/>
                    <w:bottom w:val="nil"/>
                    <w:right w:val="nil"/>
                  </w:tcBorders>
                  <w:shd w:val="clear" w:color="auto" w:fill="auto"/>
                  <w:noWrap/>
                  <w:vAlign w:val="bottom"/>
                  <w:hideMark/>
                </w:tcPr>
                <w:p w:rsidR="000A26D0" w:rsidRPr="00664FA1" w:rsidRDefault="007136AA" w:rsidP="00C32A5A">
                  <w:pPr>
                    <w:spacing w:after="0" w:line="240" w:lineRule="auto"/>
                    <w:jc w:val="both"/>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 xml:space="preserve">Prijedlog proračuna za </w:t>
                  </w:r>
                  <w:r w:rsidR="000A26D0">
                    <w:rPr>
                      <w:rFonts w:ascii="Calibri" w:eastAsia="Times New Roman" w:hAnsi="Calibri" w:cs="Times New Roman"/>
                      <w:b/>
                      <w:bCs/>
                      <w:sz w:val="20"/>
                      <w:szCs w:val="20"/>
                      <w:lang w:eastAsia="hr-HR"/>
                    </w:rPr>
                    <w:t>2019</w:t>
                  </w:r>
                  <w:r w:rsidR="000A26D0" w:rsidRPr="00664FA1">
                    <w:rPr>
                      <w:rFonts w:ascii="Calibri" w:eastAsia="Times New Roman" w:hAnsi="Calibri" w:cs="Times New Roman"/>
                      <w:b/>
                      <w:bCs/>
                      <w:sz w:val="20"/>
                      <w:szCs w:val="20"/>
                      <w:lang w:eastAsia="hr-HR"/>
                    </w:rPr>
                    <w:t>. godinu</w:t>
                  </w:r>
                </w:p>
              </w:tc>
            </w:tr>
          </w:tbl>
          <w:p w:rsidR="000A26D0" w:rsidRPr="00664FA1" w:rsidRDefault="000A26D0" w:rsidP="000F5DAA">
            <w:pPr>
              <w:jc w:val="center"/>
              <w:rPr>
                <w:rFonts w:ascii="Times New Roman" w:hAnsi="Times New Roman" w:cs="Times New Roman"/>
                <w:b/>
                <w:sz w:val="20"/>
                <w:szCs w:val="20"/>
              </w:rPr>
            </w:pPr>
          </w:p>
        </w:tc>
        <w:tc>
          <w:tcPr>
            <w:tcW w:w="1539" w:type="dxa"/>
          </w:tcPr>
          <w:p w:rsidR="000A26D0" w:rsidRDefault="000A26D0">
            <w:pPr>
              <w:rPr>
                <w:sz w:val="20"/>
                <w:szCs w:val="20"/>
              </w:rPr>
            </w:pPr>
          </w:p>
          <w:p w:rsidR="007136AA" w:rsidRPr="00664FA1" w:rsidRDefault="007136AA">
            <w:pPr>
              <w:rPr>
                <w:sz w:val="20"/>
                <w:szCs w:val="20"/>
              </w:rPr>
            </w:pPr>
            <w:r w:rsidRPr="007136AA">
              <w:rPr>
                <w:b/>
                <w:sz w:val="20"/>
                <w:szCs w:val="20"/>
              </w:rPr>
              <w:t>Izvorni plan za 2018</w:t>
            </w:r>
            <w:r>
              <w:rPr>
                <w:sz w:val="20"/>
                <w:szCs w:val="20"/>
              </w:rPr>
              <w:t>. /po Trećim izmjenama i dopunama proračuna za 2018. godinu/</w:t>
            </w:r>
          </w:p>
        </w:tc>
        <w:tc>
          <w:tcPr>
            <w:tcW w:w="2005" w:type="dxa"/>
          </w:tcPr>
          <w:p w:rsidR="000A26D0" w:rsidRDefault="000A26D0">
            <w:pPr>
              <w:rPr>
                <w:sz w:val="20"/>
                <w:szCs w:val="20"/>
              </w:rPr>
            </w:pPr>
          </w:p>
          <w:p w:rsidR="007136AA" w:rsidRPr="00664FA1" w:rsidRDefault="007136AA" w:rsidP="007136AA">
            <w:pPr>
              <w:rPr>
                <w:sz w:val="20"/>
                <w:szCs w:val="20"/>
              </w:rPr>
            </w:pPr>
            <w:r w:rsidRPr="007136AA">
              <w:rPr>
                <w:b/>
                <w:sz w:val="20"/>
                <w:szCs w:val="20"/>
              </w:rPr>
              <w:t>Izvorni plan za 2017. godinu</w:t>
            </w:r>
            <w:r>
              <w:rPr>
                <w:sz w:val="20"/>
                <w:szCs w:val="20"/>
              </w:rPr>
              <w:t xml:space="preserve"> /po Trećim izmjenama i dopunama proračuna za 2017. godinu/</w:t>
            </w:r>
          </w:p>
        </w:tc>
      </w:tr>
      <w:tr w:rsidR="000A26D0" w:rsidRPr="00185441" w:rsidTr="00990115">
        <w:tc>
          <w:tcPr>
            <w:tcW w:w="419" w:type="dxa"/>
            <w:shd w:val="clear" w:color="auto" w:fill="FABF8F" w:themeFill="accent6" w:themeFillTint="99"/>
            <w:vAlign w:val="bottom"/>
          </w:tcPr>
          <w:p w:rsidR="000A26D0" w:rsidRPr="00664FA1" w:rsidRDefault="000A26D0" w:rsidP="000F5DAA">
            <w:pPr>
              <w:rPr>
                <w:rFonts w:ascii="Calibri" w:hAnsi="Calibri"/>
                <w:b/>
                <w:sz w:val="20"/>
                <w:szCs w:val="20"/>
              </w:rPr>
            </w:pPr>
          </w:p>
        </w:tc>
        <w:tc>
          <w:tcPr>
            <w:tcW w:w="4671" w:type="dxa"/>
            <w:shd w:val="clear" w:color="auto" w:fill="FABF8F" w:themeFill="accent6" w:themeFillTint="99"/>
            <w:vAlign w:val="bottom"/>
          </w:tcPr>
          <w:p w:rsidR="000A26D0" w:rsidRPr="00664FA1" w:rsidRDefault="000A26D0" w:rsidP="000F5DAA">
            <w:pPr>
              <w:rPr>
                <w:rFonts w:ascii="Calibri" w:hAnsi="Calibri"/>
                <w:b/>
                <w:sz w:val="20"/>
                <w:szCs w:val="20"/>
              </w:rPr>
            </w:pPr>
            <w:r w:rsidRPr="00664FA1">
              <w:rPr>
                <w:rFonts w:ascii="Calibri" w:hAnsi="Calibri"/>
                <w:b/>
                <w:sz w:val="20"/>
                <w:szCs w:val="20"/>
              </w:rPr>
              <w:t>UKUPNI PRIHODI I PRIMITCI</w:t>
            </w:r>
          </w:p>
        </w:tc>
        <w:tc>
          <w:tcPr>
            <w:tcW w:w="1539" w:type="dxa"/>
            <w:shd w:val="clear" w:color="auto" w:fill="FABF8F" w:themeFill="accent6" w:themeFillTint="99"/>
            <w:vAlign w:val="bottom"/>
          </w:tcPr>
          <w:p w:rsidR="000A26D0" w:rsidRPr="00664FA1" w:rsidRDefault="000A26D0" w:rsidP="000D193C">
            <w:pPr>
              <w:jc w:val="right"/>
              <w:rPr>
                <w:rFonts w:ascii="Calibri" w:hAnsi="Calibri"/>
                <w:b/>
                <w:sz w:val="20"/>
                <w:szCs w:val="20"/>
              </w:rPr>
            </w:pPr>
            <w:r>
              <w:rPr>
                <w:rFonts w:ascii="Calibri" w:hAnsi="Calibri"/>
                <w:b/>
                <w:sz w:val="20"/>
                <w:szCs w:val="20"/>
              </w:rPr>
              <w:t>93.513.285,00</w:t>
            </w:r>
          </w:p>
        </w:tc>
        <w:tc>
          <w:tcPr>
            <w:tcW w:w="1539" w:type="dxa"/>
            <w:shd w:val="clear" w:color="auto" w:fill="FABF8F" w:themeFill="accent6" w:themeFillTint="99"/>
          </w:tcPr>
          <w:p w:rsidR="000A26D0" w:rsidRDefault="007136AA" w:rsidP="000D193C">
            <w:pPr>
              <w:jc w:val="right"/>
              <w:rPr>
                <w:rFonts w:ascii="Calibri" w:hAnsi="Calibri"/>
                <w:b/>
                <w:sz w:val="20"/>
                <w:szCs w:val="20"/>
              </w:rPr>
            </w:pPr>
            <w:r>
              <w:rPr>
                <w:rFonts w:ascii="Calibri" w:hAnsi="Calibri"/>
                <w:b/>
                <w:sz w:val="20"/>
                <w:szCs w:val="20"/>
              </w:rPr>
              <w:t>88.770.987,00</w:t>
            </w:r>
          </w:p>
        </w:tc>
        <w:tc>
          <w:tcPr>
            <w:tcW w:w="2005" w:type="dxa"/>
            <w:shd w:val="clear" w:color="auto" w:fill="FABF8F" w:themeFill="accent6" w:themeFillTint="99"/>
          </w:tcPr>
          <w:p w:rsidR="000A26D0" w:rsidRDefault="006E059F" w:rsidP="006E059F">
            <w:pPr>
              <w:jc w:val="right"/>
              <w:rPr>
                <w:rFonts w:ascii="Calibri" w:hAnsi="Calibri"/>
                <w:b/>
                <w:sz w:val="20"/>
                <w:szCs w:val="20"/>
              </w:rPr>
            </w:pPr>
            <w:r>
              <w:rPr>
                <w:rFonts w:ascii="Calibri" w:hAnsi="Calibri"/>
                <w:b/>
                <w:sz w:val="20"/>
                <w:szCs w:val="20"/>
              </w:rPr>
              <w:t>46.179.743,00</w:t>
            </w:r>
          </w:p>
        </w:tc>
      </w:tr>
      <w:tr w:rsidR="007136AA" w:rsidRPr="00185441" w:rsidTr="00990115">
        <w:tc>
          <w:tcPr>
            <w:tcW w:w="419" w:type="dxa"/>
            <w:shd w:val="clear" w:color="auto" w:fill="FDE9D9" w:themeFill="accent6" w:themeFillTint="33"/>
            <w:vAlign w:val="bottom"/>
          </w:tcPr>
          <w:p w:rsidR="007136AA" w:rsidRPr="001977F3" w:rsidRDefault="007136AA" w:rsidP="000F5DAA">
            <w:pPr>
              <w:rPr>
                <w:rFonts w:ascii="Calibri" w:hAnsi="Calibri"/>
                <w:sz w:val="20"/>
                <w:szCs w:val="20"/>
              </w:rPr>
            </w:pPr>
            <w:r>
              <w:rPr>
                <w:rFonts w:ascii="Calibri" w:hAnsi="Calibri"/>
                <w:sz w:val="20"/>
                <w:szCs w:val="20"/>
              </w:rPr>
              <w:t xml:space="preserve">6. </w:t>
            </w:r>
          </w:p>
        </w:tc>
        <w:tc>
          <w:tcPr>
            <w:tcW w:w="4671" w:type="dxa"/>
            <w:shd w:val="clear" w:color="auto" w:fill="FDE9D9" w:themeFill="accent6" w:themeFillTint="33"/>
            <w:vAlign w:val="bottom"/>
          </w:tcPr>
          <w:p w:rsidR="007136AA" w:rsidRPr="00C40523" w:rsidRDefault="007136AA" w:rsidP="000F5DAA">
            <w:pPr>
              <w:rPr>
                <w:rFonts w:ascii="Calibri" w:hAnsi="Calibri"/>
                <w:b/>
                <w:sz w:val="20"/>
                <w:szCs w:val="20"/>
              </w:rPr>
            </w:pPr>
            <w:r w:rsidRPr="00C40523">
              <w:rPr>
                <w:rFonts w:ascii="Calibri" w:hAnsi="Calibri"/>
                <w:b/>
                <w:sz w:val="20"/>
                <w:szCs w:val="20"/>
              </w:rPr>
              <w:t>PRIHODI POSLOVANJA</w:t>
            </w:r>
          </w:p>
        </w:tc>
        <w:tc>
          <w:tcPr>
            <w:tcW w:w="1539" w:type="dxa"/>
            <w:shd w:val="clear" w:color="auto" w:fill="FDE9D9" w:themeFill="accent6" w:themeFillTint="33"/>
            <w:vAlign w:val="bottom"/>
          </w:tcPr>
          <w:p w:rsidR="007136AA" w:rsidRPr="006E059F" w:rsidRDefault="00085E09" w:rsidP="000D193C">
            <w:pPr>
              <w:jc w:val="right"/>
              <w:rPr>
                <w:rFonts w:ascii="Calibri" w:hAnsi="Calibri"/>
                <w:b/>
                <w:sz w:val="20"/>
                <w:szCs w:val="20"/>
              </w:rPr>
            </w:pPr>
            <w:r>
              <w:rPr>
                <w:rFonts w:ascii="Calibri" w:hAnsi="Calibri"/>
                <w:b/>
                <w:sz w:val="20"/>
                <w:szCs w:val="20"/>
              </w:rPr>
              <w:t>83.513.285,00</w:t>
            </w:r>
          </w:p>
        </w:tc>
        <w:tc>
          <w:tcPr>
            <w:tcW w:w="1539" w:type="dxa"/>
            <w:shd w:val="clear" w:color="auto" w:fill="FDE9D9" w:themeFill="accent6" w:themeFillTint="33"/>
          </w:tcPr>
          <w:p w:rsidR="007136AA" w:rsidRPr="006E059F" w:rsidRDefault="006E059F" w:rsidP="000D193C">
            <w:pPr>
              <w:jc w:val="right"/>
              <w:rPr>
                <w:rFonts w:ascii="Calibri" w:hAnsi="Calibri"/>
                <w:b/>
                <w:sz w:val="20"/>
                <w:szCs w:val="20"/>
              </w:rPr>
            </w:pPr>
            <w:r w:rsidRPr="006E059F">
              <w:rPr>
                <w:rFonts w:ascii="Calibri" w:hAnsi="Calibri"/>
                <w:b/>
                <w:sz w:val="20"/>
                <w:szCs w:val="20"/>
              </w:rPr>
              <w:t>74.244.411,00</w:t>
            </w:r>
          </w:p>
        </w:tc>
        <w:tc>
          <w:tcPr>
            <w:tcW w:w="2005" w:type="dxa"/>
            <w:shd w:val="clear" w:color="auto" w:fill="FDE9D9" w:themeFill="accent6" w:themeFillTint="33"/>
          </w:tcPr>
          <w:p w:rsidR="007136AA" w:rsidRPr="006E059F" w:rsidRDefault="00085E09" w:rsidP="006E059F">
            <w:pPr>
              <w:jc w:val="right"/>
              <w:rPr>
                <w:rFonts w:ascii="Calibri" w:hAnsi="Calibri"/>
                <w:b/>
                <w:sz w:val="20"/>
                <w:szCs w:val="20"/>
              </w:rPr>
            </w:pPr>
            <w:r>
              <w:rPr>
                <w:rFonts w:ascii="Calibri" w:hAnsi="Calibri"/>
                <w:b/>
                <w:sz w:val="20"/>
                <w:szCs w:val="20"/>
              </w:rPr>
              <w:t>38.967.268,00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61</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Prihodi od poreza</w:t>
            </w:r>
          </w:p>
        </w:tc>
        <w:tc>
          <w:tcPr>
            <w:tcW w:w="1539" w:type="dxa"/>
            <w:vAlign w:val="bottom"/>
          </w:tcPr>
          <w:p w:rsidR="000A26D0" w:rsidRPr="001977F3" w:rsidRDefault="000A26D0" w:rsidP="000D193C">
            <w:pPr>
              <w:jc w:val="right"/>
              <w:rPr>
                <w:rFonts w:ascii="Calibri" w:hAnsi="Calibri"/>
                <w:sz w:val="20"/>
                <w:szCs w:val="20"/>
              </w:rPr>
            </w:pPr>
            <w:r>
              <w:rPr>
                <w:rFonts w:ascii="Calibri" w:hAnsi="Calibri"/>
                <w:sz w:val="20"/>
                <w:szCs w:val="20"/>
              </w:rPr>
              <w:t>37.256.300</w:t>
            </w:r>
            <w:r w:rsidRPr="001977F3">
              <w:rPr>
                <w:rFonts w:ascii="Calibri" w:hAnsi="Calibri"/>
                <w:sz w:val="20"/>
                <w:szCs w:val="20"/>
              </w:rPr>
              <w:t>,00</w:t>
            </w:r>
          </w:p>
        </w:tc>
        <w:tc>
          <w:tcPr>
            <w:tcW w:w="1539" w:type="dxa"/>
          </w:tcPr>
          <w:p w:rsidR="000A26D0" w:rsidRDefault="006E059F" w:rsidP="000D193C">
            <w:pPr>
              <w:jc w:val="right"/>
              <w:rPr>
                <w:rFonts w:ascii="Calibri" w:hAnsi="Calibri"/>
                <w:sz w:val="20"/>
                <w:szCs w:val="20"/>
              </w:rPr>
            </w:pPr>
            <w:r>
              <w:rPr>
                <w:rFonts w:ascii="Calibri" w:hAnsi="Calibri"/>
                <w:sz w:val="20"/>
                <w:szCs w:val="20"/>
              </w:rPr>
              <w:t>39.913.023,00</w:t>
            </w:r>
          </w:p>
        </w:tc>
        <w:tc>
          <w:tcPr>
            <w:tcW w:w="2005" w:type="dxa"/>
          </w:tcPr>
          <w:p w:rsidR="000A26D0" w:rsidRDefault="006E059F" w:rsidP="006E059F">
            <w:pPr>
              <w:jc w:val="right"/>
              <w:rPr>
                <w:rFonts w:ascii="Calibri" w:hAnsi="Calibri"/>
                <w:sz w:val="20"/>
                <w:szCs w:val="20"/>
              </w:rPr>
            </w:pPr>
            <w:r>
              <w:rPr>
                <w:rFonts w:ascii="Calibri" w:hAnsi="Calibri"/>
                <w:sz w:val="20"/>
                <w:szCs w:val="20"/>
              </w:rPr>
              <w:t>14.314.926,00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63</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Pomoći iz inozemstva i od subjekata unutar općeg proračuna</w:t>
            </w:r>
          </w:p>
        </w:tc>
        <w:tc>
          <w:tcPr>
            <w:tcW w:w="1539" w:type="dxa"/>
            <w:vAlign w:val="bottom"/>
          </w:tcPr>
          <w:p w:rsidR="000A26D0" w:rsidRPr="001977F3" w:rsidRDefault="000A26D0" w:rsidP="000D193C">
            <w:pPr>
              <w:jc w:val="right"/>
              <w:rPr>
                <w:rFonts w:ascii="Calibri" w:hAnsi="Calibri"/>
                <w:sz w:val="20"/>
                <w:szCs w:val="20"/>
              </w:rPr>
            </w:pPr>
            <w:r w:rsidRPr="001977F3">
              <w:rPr>
                <w:rFonts w:ascii="Calibri" w:hAnsi="Calibri"/>
                <w:sz w:val="20"/>
                <w:szCs w:val="20"/>
              </w:rPr>
              <w:t>3</w:t>
            </w:r>
            <w:r>
              <w:rPr>
                <w:rFonts w:ascii="Calibri" w:hAnsi="Calibri"/>
                <w:sz w:val="20"/>
                <w:szCs w:val="20"/>
              </w:rPr>
              <w:t>8.256.054,00</w:t>
            </w:r>
          </w:p>
        </w:tc>
        <w:tc>
          <w:tcPr>
            <w:tcW w:w="1539" w:type="dxa"/>
          </w:tcPr>
          <w:p w:rsidR="000A26D0" w:rsidRDefault="000A26D0" w:rsidP="000D193C">
            <w:pPr>
              <w:jc w:val="right"/>
              <w:rPr>
                <w:rFonts w:ascii="Calibri" w:hAnsi="Calibri"/>
                <w:sz w:val="20"/>
                <w:szCs w:val="20"/>
              </w:rPr>
            </w:pPr>
          </w:p>
          <w:p w:rsidR="006E059F" w:rsidRPr="001977F3" w:rsidRDefault="006E059F" w:rsidP="000D193C">
            <w:pPr>
              <w:jc w:val="right"/>
              <w:rPr>
                <w:rFonts w:ascii="Calibri" w:hAnsi="Calibri"/>
                <w:sz w:val="20"/>
                <w:szCs w:val="20"/>
              </w:rPr>
            </w:pPr>
            <w:r>
              <w:rPr>
                <w:rFonts w:ascii="Calibri" w:hAnsi="Calibri"/>
                <w:sz w:val="20"/>
                <w:szCs w:val="20"/>
              </w:rPr>
              <w:t>24.496.219,00</w:t>
            </w:r>
          </w:p>
        </w:tc>
        <w:tc>
          <w:tcPr>
            <w:tcW w:w="2005" w:type="dxa"/>
          </w:tcPr>
          <w:p w:rsidR="000A26D0" w:rsidRDefault="000A26D0" w:rsidP="006E059F">
            <w:pPr>
              <w:jc w:val="right"/>
              <w:rPr>
                <w:rFonts w:ascii="Calibri" w:hAnsi="Calibri"/>
                <w:sz w:val="20"/>
                <w:szCs w:val="20"/>
              </w:rPr>
            </w:pPr>
          </w:p>
          <w:p w:rsidR="006E059F" w:rsidRPr="001977F3" w:rsidRDefault="006E059F" w:rsidP="006E059F">
            <w:pPr>
              <w:jc w:val="right"/>
              <w:rPr>
                <w:rFonts w:ascii="Calibri" w:hAnsi="Calibri"/>
                <w:sz w:val="20"/>
                <w:szCs w:val="20"/>
              </w:rPr>
            </w:pPr>
            <w:r>
              <w:rPr>
                <w:rFonts w:ascii="Calibri" w:hAnsi="Calibri"/>
                <w:sz w:val="20"/>
                <w:szCs w:val="20"/>
              </w:rPr>
              <w:t>15.025.676,00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64</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Prihodi od imovine</w:t>
            </w:r>
          </w:p>
        </w:tc>
        <w:tc>
          <w:tcPr>
            <w:tcW w:w="1539" w:type="dxa"/>
            <w:vAlign w:val="bottom"/>
          </w:tcPr>
          <w:p w:rsidR="000A26D0" w:rsidRPr="001977F3" w:rsidRDefault="000A26D0" w:rsidP="000D193C">
            <w:pPr>
              <w:jc w:val="right"/>
              <w:rPr>
                <w:rFonts w:ascii="Calibri" w:hAnsi="Calibri"/>
                <w:sz w:val="20"/>
                <w:szCs w:val="20"/>
              </w:rPr>
            </w:pPr>
            <w:r w:rsidRPr="001977F3">
              <w:rPr>
                <w:rFonts w:ascii="Calibri" w:hAnsi="Calibri"/>
                <w:sz w:val="20"/>
                <w:szCs w:val="20"/>
              </w:rPr>
              <w:t>1.</w:t>
            </w:r>
            <w:r>
              <w:rPr>
                <w:rFonts w:ascii="Calibri" w:hAnsi="Calibri"/>
                <w:sz w:val="20"/>
                <w:szCs w:val="20"/>
              </w:rPr>
              <w:t>573.195,00</w:t>
            </w:r>
          </w:p>
        </w:tc>
        <w:tc>
          <w:tcPr>
            <w:tcW w:w="1539" w:type="dxa"/>
          </w:tcPr>
          <w:p w:rsidR="000A26D0" w:rsidRPr="001977F3" w:rsidRDefault="006E059F" w:rsidP="000D193C">
            <w:pPr>
              <w:jc w:val="right"/>
              <w:rPr>
                <w:rFonts w:ascii="Calibri" w:hAnsi="Calibri"/>
                <w:sz w:val="20"/>
                <w:szCs w:val="20"/>
              </w:rPr>
            </w:pPr>
            <w:r>
              <w:rPr>
                <w:rFonts w:ascii="Calibri" w:hAnsi="Calibri"/>
                <w:sz w:val="20"/>
                <w:szCs w:val="20"/>
              </w:rPr>
              <w:t>1.632.900,00</w:t>
            </w:r>
          </w:p>
        </w:tc>
        <w:tc>
          <w:tcPr>
            <w:tcW w:w="2005" w:type="dxa"/>
          </w:tcPr>
          <w:p w:rsidR="000A26D0" w:rsidRPr="001977F3" w:rsidRDefault="006E059F" w:rsidP="006E059F">
            <w:pPr>
              <w:jc w:val="right"/>
              <w:rPr>
                <w:rFonts w:ascii="Calibri" w:hAnsi="Calibri"/>
                <w:sz w:val="20"/>
                <w:szCs w:val="20"/>
              </w:rPr>
            </w:pPr>
            <w:r>
              <w:rPr>
                <w:rFonts w:ascii="Calibri" w:hAnsi="Calibri"/>
                <w:sz w:val="20"/>
                <w:szCs w:val="20"/>
              </w:rPr>
              <w:t>1.836.030,00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65</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Prihodi od upravnih i administrativnih pristojbi, pristojbi po posebnim propisima i naknada</w:t>
            </w:r>
          </w:p>
        </w:tc>
        <w:tc>
          <w:tcPr>
            <w:tcW w:w="1539" w:type="dxa"/>
            <w:vAlign w:val="bottom"/>
          </w:tcPr>
          <w:p w:rsidR="000A26D0" w:rsidRPr="001977F3" w:rsidRDefault="000A26D0" w:rsidP="006E059F">
            <w:pPr>
              <w:jc w:val="right"/>
              <w:rPr>
                <w:rFonts w:ascii="Calibri" w:hAnsi="Calibri"/>
                <w:sz w:val="20"/>
                <w:szCs w:val="20"/>
              </w:rPr>
            </w:pPr>
            <w:r>
              <w:rPr>
                <w:rFonts w:ascii="Calibri" w:hAnsi="Calibri"/>
                <w:sz w:val="20"/>
                <w:szCs w:val="20"/>
              </w:rPr>
              <w:t>5.631.160,00</w:t>
            </w:r>
          </w:p>
          <w:p w:rsidR="000A26D0" w:rsidRPr="001977F3" w:rsidRDefault="000A26D0" w:rsidP="000D193C">
            <w:pPr>
              <w:jc w:val="right"/>
              <w:rPr>
                <w:rFonts w:ascii="Calibri" w:hAnsi="Calibri"/>
                <w:sz w:val="20"/>
                <w:szCs w:val="20"/>
              </w:rPr>
            </w:pPr>
          </w:p>
        </w:tc>
        <w:tc>
          <w:tcPr>
            <w:tcW w:w="1539" w:type="dxa"/>
          </w:tcPr>
          <w:p w:rsidR="000A26D0" w:rsidRDefault="006E059F" w:rsidP="000D193C">
            <w:pPr>
              <w:jc w:val="right"/>
              <w:rPr>
                <w:rFonts w:ascii="Calibri" w:hAnsi="Calibri"/>
                <w:sz w:val="20"/>
                <w:szCs w:val="20"/>
              </w:rPr>
            </w:pPr>
            <w:r>
              <w:rPr>
                <w:rFonts w:ascii="Calibri" w:hAnsi="Calibri"/>
                <w:sz w:val="20"/>
                <w:szCs w:val="20"/>
              </w:rPr>
              <w:t>7.064.179,00</w:t>
            </w:r>
          </w:p>
        </w:tc>
        <w:tc>
          <w:tcPr>
            <w:tcW w:w="2005" w:type="dxa"/>
          </w:tcPr>
          <w:p w:rsidR="000A26D0" w:rsidRDefault="006E059F" w:rsidP="006E059F">
            <w:pPr>
              <w:jc w:val="right"/>
              <w:rPr>
                <w:rFonts w:ascii="Calibri" w:hAnsi="Calibri"/>
                <w:sz w:val="20"/>
                <w:szCs w:val="20"/>
              </w:rPr>
            </w:pPr>
            <w:r>
              <w:rPr>
                <w:rFonts w:ascii="Calibri" w:hAnsi="Calibri"/>
                <w:sz w:val="20"/>
                <w:szCs w:val="20"/>
              </w:rPr>
              <w:t>6.292.118,00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66</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Prihodi od prodaje proizvoda i robe te pruženih usluga i prihodi od donacija</w:t>
            </w:r>
          </w:p>
        </w:tc>
        <w:tc>
          <w:tcPr>
            <w:tcW w:w="1539" w:type="dxa"/>
            <w:vAlign w:val="bottom"/>
          </w:tcPr>
          <w:p w:rsidR="000A26D0" w:rsidRPr="001977F3" w:rsidRDefault="000A26D0" w:rsidP="000D193C">
            <w:pPr>
              <w:jc w:val="right"/>
              <w:rPr>
                <w:rFonts w:ascii="Calibri" w:hAnsi="Calibri"/>
                <w:sz w:val="20"/>
                <w:szCs w:val="20"/>
              </w:rPr>
            </w:pPr>
            <w:r>
              <w:rPr>
                <w:rFonts w:ascii="Calibri" w:hAnsi="Calibri"/>
                <w:sz w:val="20"/>
                <w:szCs w:val="20"/>
              </w:rPr>
              <w:t>940</w:t>
            </w:r>
            <w:r w:rsidRPr="001977F3">
              <w:rPr>
                <w:rFonts w:ascii="Calibri" w:hAnsi="Calibri"/>
                <w:sz w:val="20"/>
                <w:szCs w:val="20"/>
              </w:rPr>
              <w:t>.000,00</w:t>
            </w:r>
          </w:p>
        </w:tc>
        <w:tc>
          <w:tcPr>
            <w:tcW w:w="1539" w:type="dxa"/>
          </w:tcPr>
          <w:p w:rsidR="000A26D0" w:rsidRDefault="000A26D0" w:rsidP="000D193C">
            <w:pPr>
              <w:jc w:val="right"/>
              <w:rPr>
                <w:rFonts w:ascii="Calibri" w:hAnsi="Calibri"/>
                <w:sz w:val="20"/>
                <w:szCs w:val="20"/>
              </w:rPr>
            </w:pPr>
          </w:p>
          <w:p w:rsidR="006E059F" w:rsidRDefault="006E059F" w:rsidP="000D193C">
            <w:pPr>
              <w:jc w:val="right"/>
              <w:rPr>
                <w:rFonts w:ascii="Calibri" w:hAnsi="Calibri"/>
                <w:sz w:val="20"/>
                <w:szCs w:val="20"/>
              </w:rPr>
            </w:pPr>
            <w:r>
              <w:rPr>
                <w:rFonts w:ascii="Calibri" w:hAnsi="Calibri"/>
                <w:sz w:val="20"/>
                <w:szCs w:val="20"/>
              </w:rPr>
              <w:t>907.086,00</w:t>
            </w:r>
          </w:p>
        </w:tc>
        <w:tc>
          <w:tcPr>
            <w:tcW w:w="2005" w:type="dxa"/>
          </w:tcPr>
          <w:p w:rsidR="000A26D0" w:rsidRDefault="000A26D0" w:rsidP="006E059F">
            <w:pPr>
              <w:jc w:val="right"/>
              <w:rPr>
                <w:rFonts w:ascii="Calibri" w:hAnsi="Calibri"/>
                <w:sz w:val="20"/>
                <w:szCs w:val="20"/>
              </w:rPr>
            </w:pPr>
          </w:p>
          <w:p w:rsidR="006E059F" w:rsidRDefault="006E059F" w:rsidP="006E059F">
            <w:pPr>
              <w:jc w:val="right"/>
              <w:rPr>
                <w:rFonts w:ascii="Calibri" w:hAnsi="Calibri"/>
                <w:sz w:val="20"/>
                <w:szCs w:val="20"/>
              </w:rPr>
            </w:pPr>
            <w:r>
              <w:rPr>
                <w:rFonts w:ascii="Calibri" w:hAnsi="Calibri"/>
                <w:sz w:val="20"/>
                <w:szCs w:val="20"/>
              </w:rPr>
              <w:t>1.054.252,00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68</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Kazne, upravne mjere i ostali prihodi</w:t>
            </w:r>
          </w:p>
        </w:tc>
        <w:tc>
          <w:tcPr>
            <w:tcW w:w="1539" w:type="dxa"/>
            <w:vAlign w:val="bottom"/>
          </w:tcPr>
          <w:p w:rsidR="000A26D0" w:rsidRPr="001977F3" w:rsidRDefault="000A26D0" w:rsidP="007C7987">
            <w:pPr>
              <w:jc w:val="right"/>
              <w:rPr>
                <w:rFonts w:ascii="Calibri" w:hAnsi="Calibri"/>
                <w:sz w:val="20"/>
                <w:szCs w:val="20"/>
              </w:rPr>
            </w:pPr>
            <w:r>
              <w:rPr>
                <w:rFonts w:ascii="Calibri" w:hAnsi="Calibri"/>
                <w:sz w:val="20"/>
                <w:szCs w:val="20"/>
              </w:rPr>
              <w:t>230.000</w:t>
            </w:r>
            <w:r w:rsidRPr="001977F3">
              <w:rPr>
                <w:rFonts w:ascii="Calibri" w:hAnsi="Calibri"/>
                <w:sz w:val="20"/>
                <w:szCs w:val="20"/>
              </w:rPr>
              <w:t>,00</w:t>
            </w:r>
          </w:p>
        </w:tc>
        <w:tc>
          <w:tcPr>
            <w:tcW w:w="1539" w:type="dxa"/>
          </w:tcPr>
          <w:p w:rsidR="000A26D0" w:rsidRDefault="006E059F" w:rsidP="007C7987">
            <w:pPr>
              <w:jc w:val="right"/>
              <w:rPr>
                <w:rFonts w:ascii="Calibri" w:hAnsi="Calibri"/>
                <w:sz w:val="20"/>
                <w:szCs w:val="20"/>
              </w:rPr>
            </w:pPr>
            <w:r>
              <w:rPr>
                <w:rFonts w:ascii="Calibri" w:hAnsi="Calibri"/>
                <w:sz w:val="20"/>
                <w:szCs w:val="20"/>
              </w:rPr>
              <w:t>231.004,00</w:t>
            </w:r>
          </w:p>
        </w:tc>
        <w:tc>
          <w:tcPr>
            <w:tcW w:w="2005" w:type="dxa"/>
          </w:tcPr>
          <w:p w:rsidR="000A26D0" w:rsidRDefault="006E059F" w:rsidP="006E059F">
            <w:pPr>
              <w:jc w:val="right"/>
              <w:rPr>
                <w:rFonts w:ascii="Calibri" w:hAnsi="Calibri"/>
                <w:sz w:val="20"/>
                <w:szCs w:val="20"/>
              </w:rPr>
            </w:pPr>
            <w:r>
              <w:rPr>
                <w:rFonts w:ascii="Calibri" w:hAnsi="Calibri"/>
                <w:sz w:val="20"/>
                <w:szCs w:val="20"/>
              </w:rPr>
              <w:t>444.266,00</w:t>
            </w:r>
          </w:p>
        </w:tc>
      </w:tr>
      <w:tr w:rsidR="007136AA" w:rsidRPr="00185441" w:rsidTr="00990115">
        <w:tc>
          <w:tcPr>
            <w:tcW w:w="419" w:type="dxa"/>
            <w:shd w:val="clear" w:color="auto" w:fill="FDE9D9" w:themeFill="accent6" w:themeFillTint="33"/>
            <w:vAlign w:val="bottom"/>
          </w:tcPr>
          <w:p w:rsidR="007136AA" w:rsidRPr="00C40523" w:rsidRDefault="007136AA" w:rsidP="000F5DAA">
            <w:pPr>
              <w:rPr>
                <w:rFonts w:ascii="Calibri" w:hAnsi="Calibri"/>
                <w:b/>
                <w:sz w:val="20"/>
                <w:szCs w:val="20"/>
              </w:rPr>
            </w:pPr>
            <w:r w:rsidRPr="00C40523">
              <w:rPr>
                <w:rFonts w:ascii="Calibri" w:hAnsi="Calibri"/>
                <w:b/>
                <w:sz w:val="20"/>
                <w:szCs w:val="20"/>
              </w:rPr>
              <w:t>7</w:t>
            </w:r>
          </w:p>
        </w:tc>
        <w:tc>
          <w:tcPr>
            <w:tcW w:w="4671" w:type="dxa"/>
            <w:shd w:val="clear" w:color="auto" w:fill="FDE9D9" w:themeFill="accent6" w:themeFillTint="33"/>
            <w:vAlign w:val="bottom"/>
          </w:tcPr>
          <w:p w:rsidR="007136AA" w:rsidRPr="00C40523" w:rsidRDefault="007136AA" w:rsidP="000F5DAA">
            <w:pPr>
              <w:rPr>
                <w:rFonts w:ascii="Calibri" w:hAnsi="Calibri"/>
                <w:b/>
                <w:sz w:val="20"/>
                <w:szCs w:val="20"/>
              </w:rPr>
            </w:pPr>
            <w:r w:rsidRPr="00C40523">
              <w:rPr>
                <w:rFonts w:ascii="Calibri" w:hAnsi="Calibri"/>
                <w:b/>
                <w:sz w:val="20"/>
                <w:szCs w:val="20"/>
              </w:rPr>
              <w:t xml:space="preserve">PRIHODI OD PRODAJE </w:t>
            </w:r>
          </w:p>
        </w:tc>
        <w:tc>
          <w:tcPr>
            <w:tcW w:w="1539" w:type="dxa"/>
            <w:shd w:val="clear" w:color="auto" w:fill="FDE9D9" w:themeFill="accent6" w:themeFillTint="33"/>
            <w:vAlign w:val="bottom"/>
          </w:tcPr>
          <w:p w:rsidR="007136AA" w:rsidRPr="006F2BF0" w:rsidRDefault="006F2BF0" w:rsidP="000D193C">
            <w:pPr>
              <w:jc w:val="right"/>
              <w:rPr>
                <w:rFonts w:ascii="Calibri" w:hAnsi="Calibri"/>
                <w:b/>
                <w:sz w:val="20"/>
                <w:szCs w:val="20"/>
              </w:rPr>
            </w:pPr>
            <w:r w:rsidRPr="006F2BF0">
              <w:rPr>
                <w:rFonts w:ascii="Calibri" w:hAnsi="Calibri"/>
                <w:b/>
                <w:sz w:val="20"/>
                <w:szCs w:val="20"/>
              </w:rPr>
              <w:t>2.000.000,00</w:t>
            </w:r>
          </w:p>
        </w:tc>
        <w:tc>
          <w:tcPr>
            <w:tcW w:w="1539" w:type="dxa"/>
            <w:shd w:val="clear" w:color="auto" w:fill="FDE9D9" w:themeFill="accent6" w:themeFillTint="33"/>
          </w:tcPr>
          <w:p w:rsidR="007136AA" w:rsidRPr="006E059F" w:rsidRDefault="006E059F" w:rsidP="000D193C">
            <w:pPr>
              <w:jc w:val="right"/>
              <w:rPr>
                <w:rFonts w:ascii="Calibri" w:hAnsi="Calibri"/>
                <w:b/>
                <w:sz w:val="20"/>
                <w:szCs w:val="20"/>
              </w:rPr>
            </w:pPr>
            <w:r>
              <w:rPr>
                <w:rFonts w:ascii="Calibri" w:hAnsi="Calibri"/>
                <w:b/>
                <w:sz w:val="20"/>
                <w:szCs w:val="20"/>
              </w:rPr>
              <w:t>2.900.000,00</w:t>
            </w:r>
          </w:p>
        </w:tc>
        <w:tc>
          <w:tcPr>
            <w:tcW w:w="2005" w:type="dxa"/>
            <w:shd w:val="clear" w:color="auto" w:fill="FDE9D9" w:themeFill="accent6" w:themeFillTint="33"/>
          </w:tcPr>
          <w:p w:rsidR="007136AA" w:rsidRPr="006F2BF0" w:rsidRDefault="006F2BF0" w:rsidP="006E059F">
            <w:pPr>
              <w:jc w:val="right"/>
              <w:rPr>
                <w:rFonts w:ascii="Calibri" w:hAnsi="Calibri"/>
                <w:b/>
                <w:sz w:val="20"/>
                <w:szCs w:val="20"/>
              </w:rPr>
            </w:pPr>
            <w:r w:rsidRPr="006F2BF0">
              <w:rPr>
                <w:rFonts w:ascii="Calibri" w:hAnsi="Calibri"/>
                <w:b/>
                <w:sz w:val="20"/>
                <w:szCs w:val="20"/>
              </w:rPr>
              <w:t>7.182.475,00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72</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Prihodi od prodaje proizvedene dugotrajne imovine</w:t>
            </w:r>
          </w:p>
        </w:tc>
        <w:tc>
          <w:tcPr>
            <w:tcW w:w="1539" w:type="dxa"/>
            <w:vAlign w:val="bottom"/>
          </w:tcPr>
          <w:p w:rsidR="000A26D0" w:rsidRPr="001977F3" w:rsidRDefault="000A26D0" w:rsidP="000D193C">
            <w:pPr>
              <w:jc w:val="right"/>
              <w:rPr>
                <w:rFonts w:ascii="Calibri" w:hAnsi="Calibri"/>
                <w:sz w:val="20"/>
                <w:szCs w:val="20"/>
              </w:rPr>
            </w:pPr>
            <w:r>
              <w:rPr>
                <w:rFonts w:ascii="Calibri" w:hAnsi="Calibri"/>
                <w:sz w:val="20"/>
                <w:szCs w:val="20"/>
              </w:rPr>
              <w:t>2.0</w:t>
            </w:r>
            <w:r w:rsidRPr="001977F3">
              <w:rPr>
                <w:rFonts w:ascii="Calibri" w:hAnsi="Calibri"/>
                <w:sz w:val="20"/>
                <w:szCs w:val="20"/>
              </w:rPr>
              <w:t>00.000,00</w:t>
            </w:r>
          </w:p>
        </w:tc>
        <w:tc>
          <w:tcPr>
            <w:tcW w:w="1539" w:type="dxa"/>
          </w:tcPr>
          <w:p w:rsidR="000A26D0" w:rsidRDefault="006E059F" w:rsidP="000D193C">
            <w:pPr>
              <w:jc w:val="right"/>
              <w:rPr>
                <w:rFonts w:ascii="Calibri" w:hAnsi="Calibri"/>
                <w:sz w:val="20"/>
                <w:szCs w:val="20"/>
              </w:rPr>
            </w:pPr>
            <w:r>
              <w:rPr>
                <w:rFonts w:ascii="Calibri" w:hAnsi="Calibri"/>
                <w:sz w:val="20"/>
                <w:szCs w:val="20"/>
              </w:rPr>
              <w:t>2.900.000,00</w:t>
            </w:r>
          </w:p>
        </w:tc>
        <w:tc>
          <w:tcPr>
            <w:tcW w:w="2005" w:type="dxa"/>
          </w:tcPr>
          <w:p w:rsidR="000A26D0" w:rsidRDefault="006E059F" w:rsidP="006E059F">
            <w:pPr>
              <w:jc w:val="right"/>
              <w:rPr>
                <w:rFonts w:ascii="Calibri" w:hAnsi="Calibri"/>
                <w:sz w:val="20"/>
                <w:szCs w:val="20"/>
              </w:rPr>
            </w:pPr>
            <w:r>
              <w:rPr>
                <w:rFonts w:ascii="Calibri" w:hAnsi="Calibri"/>
                <w:sz w:val="20"/>
                <w:szCs w:val="20"/>
              </w:rPr>
              <w:t>7.182.475,00</w:t>
            </w:r>
          </w:p>
        </w:tc>
      </w:tr>
      <w:tr w:rsidR="00C40523" w:rsidRPr="00185441" w:rsidTr="00990115">
        <w:tc>
          <w:tcPr>
            <w:tcW w:w="419" w:type="dxa"/>
            <w:shd w:val="clear" w:color="auto" w:fill="FDE9D9" w:themeFill="accent6" w:themeFillTint="33"/>
            <w:vAlign w:val="bottom"/>
          </w:tcPr>
          <w:p w:rsidR="00C40523" w:rsidRPr="00C40523" w:rsidRDefault="00C40523" w:rsidP="000F5DAA">
            <w:pPr>
              <w:rPr>
                <w:rFonts w:ascii="Calibri" w:hAnsi="Calibri"/>
                <w:b/>
                <w:sz w:val="20"/>
                <w:szCs w:val="20"/>
              </w:rPr>
            </w:pPr>
            <w:r w:rsidRPr="00C40523">
              <w:rPr>
                <w:rFonts w:ascii="Calibri" w:hAnsi="Calibri"/>
                <w:b/>
                <w:sz w:val="20"/>
                <w:szCs w:val="20"/>
              </w:rPr>
              <w:t xml:space="preserve">8. </w:t>
            </w:r>
          </w:p>
        </w:tc>
        <w:tc>
          <w:tcPr>
            <w:tcW w:w="4671" w:type="dxa"/>
            <w:shd w:val="clear" w:color="auto" w:fill="FDE9D9" w:themeFill="accent6" w:themeFillTint="33"/>
            <w:vAlign w:val="bottom"/>
          </w:tcPr>
          <w:p w:rsidR="00C40523" w:rsidRPr="00C40523" w:rsidRDefault="00C40523" w:rsidP="000F5DAA">
            <w:pPr>
              <w:rPr>
                <w:rFonts w:ascii="Calibri" w:hAnsi="Calibri"/>
                <w:b/>
                <w:sz w:val="20"/>
                <w:szCs w:val="20"/>
              </w:rPr>
            </w:pPr>
            <w:r w:rsidRPr="00C40523">
              <w:rPr>
                <w:rFonts w:ascii="Calibri" w:hAnsi="Calibri"/>
                <w:b/>
                <w:sz w:val="20"/>
                <w:szCs w:val="20"/>
              </w:rPr>
              <w:t xml:space="preserve">PRIMITCI OD FINANCIJSKE IMOVINE I ZADUŽENJA </w:t>
            </w:r>
          </w:p>
        </w:tc>
        <w:tc>
          <w:tcPr>
            <w:tcW w:w="1539" w:type="dxa"/>
            <w:shd w:val="clear" w:color="auto" w:fill="FDE9D9" w:themeFill="accent6" w:themeFillTint="33"/>
            <w:vAlign w:val="bottom"/>
          </w:tcPr>
          <w:p w:rsidR="00C40523" w:rsidRPr="006E059F" w:rsidRDefault="006F2BF0" w:rsidP="000D193C">
            <w:pPr>
              <w:jc w:val="right"/>
              <w:rPr>
                <w:rFonts w:ascii="Calibri" w:hAnsi="Calibri"/>
                <w:b/>
                <w:sz w:val="20"/>
                <w:szCs w:val="20"/>
              </w:rPr>
            </w:pPr>
            <w:r>
              <w:rPr>
                <w:rFonts w:ascii="Calibri" w:hAnsi="Calibri"/>
                <w:b/>
                <w:sz w:val="20"/>
                <w:szCs w:val="20"/>
              </w:rPr>
              <w:t>5.891.000,00</w:t>
            </w:r>
          </w:p>
        </w:tc>
        <w:tc>
          <w:tcPr>
            <w:tcW w:w="1539" w:type="dxa"/>
            <w:shd w:val="clear" w:color="auto" w:fill="FDE9D9" w:themeFill="accent6" w:themeFillTint="33"/>
          </w:tcPr>
          <w:p w:rsidR="00C40523" w:rsidRPr="006E059F" w:rsidRDefault="006E059F" w:rsidP="000D193C">
            <w:pPr>
              <w:jc w:val="right"/>
              <w:rPr>
                <w:rFonts w:ascii="Calibri" w:hAnsi="Calibri"/>
                <w:b/>
                <w:sz w:val="20"/>
                <w:szCs w:val="20"/>
              </w:rPr>
            </w:pPr>
            <w:r>
              <w:rPr>
                <w:rFonts w:ascii="Calibri" w:hAnsi="Calibri"/>
                <w:b/>
                <w:sz w:val="20"/>
                <w:szCs w:val="20"/>
              </w:rPr>
              <w:t>9.891.000,00</w:t>
            </w:r>
          </w:p>
        </w:tc>
        <w:tc>
          <w:tcPr>
            <w:tcW w:w="2005" w:type="dxa"/>
            <w:shd w:val="clear" w:color="auto" w:fill="FDE9D9" w:themeFill="accent6" w:themeFillTint="33"/>
          </w:tcPr>
          <w:p w:rsidR="00C40523" w:rsidRPr="006E059F" w:rsidRDefault="006F2BF0" w:rsidP="006E059F">
            <w:pPr>
              <w:jc w:val="right"/>
              <w:rPr>
                <w:rFonts w:ascii="Calibri" w:hAnsi="Calibri"/>
                <w:b/>
                <w:sz w:val="20"/>
                <w:szCs w:val="20"/>
              </w:rPr>
            </w:pPr>
            <w:r>
              <w:rPr>
                <w:rFonts w:ascii="Calibri" w:hAnsi="Calibri"/>
                <w:b/>
                <w:sz w:val="20"/>
                <w:szCs w:val="20"/>
              </w:rPr>
              <w:t>30.000,00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sidRPr="001977F3">
              <w:rPr>
                <w:rFonts w:ascii="Calibri" w:hAnsi="Calibri"/>
                <w:sz w:val="20"/>
                <w:szCs w:val="20"/>
              </w:rPr>
              <w:t>81</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Primitci od financijske imovine i zaduženja</w:t>
            </w:r>
          </w:p>
        </w:tc>
        <w:tc>
          <w:tcPr>
            <w:tcW w:w="1539" w:type="dxa"/>
            <w:vAlign w:val="bottom"/>
          </w:tcPr>
          <w:p w:rsidR="000A26D0" w:rsidRPr="001977F3" w:rsidRDefault="000A26D0" w:rsidP="000D193C">
            <w:pPr>
              <w:jc w:val="right"/>
              <w:rPr>
                <w:rFonts w:ascii="Calibri" w:hAnsi="Calibri"/>
                <w:sz w:val="20"/>
                <w:szCs w:val="20"/>
              </w:rPr>
            </w:pPr>
            <w:r w:rsidRPr="001977F3">
              <w:rPr>
                <w:rFonts w:ascii="Calibri" w:hAnsi="Calibri"/>
                <w:sz w:val="20"/>
                <w:szCs w:val="20"/>
              </w:rPr>
              <w:t>30.000,00</w:t>
            </w:r>
          </w:p>
        </w:tc>
        <w:tc>
          <w:tcPr>
            <w:tcW w:w="1539" w:type="dxa"/>
          </w:tcPr>
          <w:p w:rsidR="000A26D0" w:rsidRPr="001977F3" w:rsidRDefault="006E059F" w:rsidP="000D193C">
            <w:pPr>
              <w:jc w:val="right"/>
              <w:rPr>
                <w:rFonts w:ascii="Calibri" w:hAnsi="Calibri"/>
                <w:sz w:val="20"/>
                <w:szCs w:val="20"/>
              </w:rPr>
            </w:pPr>
            <w:r>
              <w:rPr>
                <w:rFonts w:ascii="Calibri" w:hAnsi="Calibri"/>
                <w:sz w:val="20"/>
                <w:szCs w:val="20"/>
              </w:rPr>
              <w:t>30.000,00</w:t>
            </w:r>
          </w:p>
        </w:tc>
        <w:tc>
          <w:tcPr>
            <w:tcW w:w="2005" w:type="dxa"/>
          </w:tcPr>
          <w:p w:rsidR="000A26D0" w:rsidRPr="001977F3" w:rsidRDefault="006E059F" w:rsidP="006E059F">
            <w:pPr>
              <w:jc w:val="right"/>
              <w:rPr>
                <w:rFonts w:ascii="Calibri" w:hAnsi="Calibri"/>
                <w:sz w:val="20"/>
                <w:szCs w:val="20"/>
              </w:rPr>
            </w:pPr>
            <w:r>
              <w:rPr>
                <w:rFonts w:ascii="Calibri" w:hAnsi="Calibri"/>
                <w:sz w:val="20"/>
                <w:szCs w:val="20"/>
              </w:rPr>
              <w:t>30.000,00</w:t>
            </w:r>
          </w:p>
        </w:tc>
      </w:tr>
      <w:tr w:rsidR="000A26D0" w:rsidRPr="00185441" w:rsidTr="00990115">
        <w:tc>
          <w:tcPr>
            <w:tcW w:w="419" w:type="dxa"/>
            <w:vAlign w:val="bottom"/>
          </w:tcPr>
          <w:p w:rsidR="000A26D0" w:rsidRPr="001977F3" w:rsidRDefault="000A26D0" w:rsidP="000F5DAA">
            <w:pPr>
              <w:rPr>
                <w:rFonts w:ascii="Calibri" w:hAnsi="Calibri"/>
                <w:sz w:val="20"/>
                <w:szCs w:val="20"/>
              </w:rPr>
            </w:pPr>
            <w:r>
              <w:rPr>
                <w:rFonts w:ascii="Calibri" w:hAnsi="Calibri"/>
                <w:sz w:val="20"/>
                <w:szCs w:val="20"/>
              </w:rPr>
              <w:t>8</w:t>
            </w:r>
            <w:r w:rsidRPr="001977F3">
              <w:rPr>
                <w:rFonts w:ascii="Calibri" w:hAnsi="Calibri"/>
                <w:sz w:val="20"/>
                <w:szCs w:val="20"/>
              </w:rPr>
              <w:t>4</w:t>
            </w:r>
          </w:p>
        </w:tc>
        <w:tc>
          <w:tcPr>
            <w:tcW w:w="4671" w:type="dxa"/>
            <w:vAlign w:val="bottom"/>
          </w:tcPr>
          <w:p w:rsidR="000A26D0" w:rsidRPr="001977F3" w:rsidRDefault="000A26D0" w:rsidP="000F5DAA">
            <w:pPr>
              <w:rPr>
                <w:rFonts w:ascii="Calibri" w:hAnsi="Calibri"/>
                <w:sz w:val="20"/>
                <w:szCs w:val="20"/>
              </w:rPr>
            </w:pPr>
            <w:r w:rsidRPr="001977F3">
              <w:rPr>
                <w:rFonts w:ascii="Calibri" w:hAnsi="Calibri"/>
                <w:sz w:val="20"/>
                <w:szCs w:val="20"/>
              </w:rPr>
              <w:t>Primitci od zaduživanja</w:t>
            </w:r>
          </w:p>
        </w:tc>
        <w:tc>
          <w:tcPr>
            <w:tcW w:w="1539" w:type="dxa"/>
            <w:vAlign w:val="bottom"/>
          </w:tcPr>
          <w:p w:rsidR="000A26D0" w:rsidRPr="001977F3" w:rsidRDefault="000A26D0" w:rsidP="000D193C">
            <w:pPr>
              <w:jc w:val="right"/>
              <w:rPr>
                <w:rFonts w:ascii="Calibri" w:hAnsi="Calibri"/>
                <w:sz w:val="20"/>
                <w:szCs w:val="20"/>
              </w:rPr>
            </w:pPr>
            <w:r>
              <w:rPr>
                <w:rFonts w:ascii="Calibri" w:hAnsi="Calibri"/>
                <w:sz w:val="20"/>
                <w:szCs w:val="20"/>
              </w:rPr>
              <w:t>5.861</w:t>
            </w:r>
            <w:r w:rsidRPr="001977F3">
              <w:rPr>
                <w:rFonts w:ascii="Calibri" w:hAnsi="Calibri"/>
                <w:sz w:val="20"/>
                <w:szCs w:val="20"/>
              </w:rPr>
              <w:t>.000,00</w:t>
            </w:r>
          </w:p>
        </w:tc>
        <w:tc>
          <w:tcPr>
            <w:tcW w:w="1539" w:type="dxa"/>
          </w:tcPr>
          <w:p w:rsidR="000A26D0" w:rsidRDefault="006E059F" w:rsidP="000D193C">
            <w:pPr>
              <w:jc w:val="right"/>
              <w:rPr>
                <w:rFonts w:ascii="Calibri" w:hAnsi="Calibri"/>
                <w:sz w:val="20"/>
                <w:szCs w:val="20"/>
              </w:rPr>
            </w:pPr>
            <w:r>
              <w:rPr>
                <w:rFonts w:ascii="Calibri" w:hAnsi="Calibri"/>
                <w:sz w:val="20"/>
                <w:szCs w:val="20"/>
              </w:rPr>
              <w:t>9.861.000,00</w:t>
            </w:r>
          </w:p>
        </w:tc>
        <w:tc>
          <w:tcPr>
            <w:tcW w:w="2005" w:type="dxa"/>
          </w:tcPr>
          <w:p w:rsidR="000A26D0" w:rsidRDefault="006E059F" w:rsidP="006E059F">
            <w:pPr>
              <w:jc w:val="right"/>
              <w:rPr>
                <w:rFonts w:ascii="Calibri" w:hAnsi="Calibri"/>
                <w:sz w:val="20"/>
                <w:szCs w:val="20"/>
              </w:rPr>
            </w:pPr>
            <w:r>
              <w:rPr>
                <w:rFonts w:ascii="Calibri" w:hAnsi="Calibri"/>
                <w:sz w:val="20"/>
                <w:szCs w:val="20"/>
              </w:rPr>
              <w:t>0,00</w:t>
            </w:r>
          </w:p>
        </w:tc>
      </w:tr>
      <w:tr w:rsidR="00C40523" w:rsidRPr="00185441" w:rsidTr="00990115">
        <w:trPr>
          <w:trHeight w:val="265"/>
        </w:trPr>
        <w:tc>
          <w:tcPr>
            <w:tcW w:w="419" w:type="dxa"/>
            <w:shd w:val="clear" w:color="auto" w:fill="FDE9D9" w:themeFill="accent6" w:themeFillTint="33"/>
          </w:tcPr>
          <w:p w:rsidR="00C40523" w:rsidRDefault="00C40523" w:rsidP="00002C2C">
            <w:pPr>
              <w:rPr>
                <w:rFonts w:ascii="Calibri" w:hAnsi="Calibri"/>
                <w:sz w:val="20"/>
                <w:szCs w:val="20"/>
              </w:rPr>
            </w:pPr>
            <w:r>
              <w:rPr>
                <w:rFonts w:ascii="Calibri" w:hAnsi="Calibri"/>
                <w:sz w:val="20"/>
                <w:szCs w:val="20"/>
              </w:rPr>
              <w:t>9</w:t>
            </w:r>
          </w:p>
        </w:tc>
        <w:tc>
          <w:tcPr>
            <w:tcW w:w="4671" w:type="dxa"/>
            <w:shd w:val="clear" w:color="auto" w:fill="FDE9D9" w:themeFill="accent6" w:themeFillTint="33"/>
          </w:tcPr>
          <w:p w:rsidR="00C40523" w:rsidRDefault="00C40523" w:rsidP="00002C2C">
            <w:pPr>
              <w:rPr>
                <w:rFonts w:ascii="Calibri" w:hAnsi="Calibri"/>
                <w:sz w:val="20"/>
                <w:szCs w:val="20"/>
              </w:rPr>
            </w:pPr>
            <w:r>
              <w:rPr>
                <w:rFonts w:ascii="Calibri" w:hAnsi="Calibri"/>
                <w:sz w:val="20"/>
                <w:szCs w:val="20"/>
              </w:rPr>
              <w:t xml:space="preserve">REZULTAT POSLOVANJA </w:t>
            </w:r>
          </w:p>
        </w:tc>
        <w:tc>
          <w:tcPr>
            <w:tcW w:w="1539" w:type="dxa"/>
            <w:shd w:val="clear" w:color="auto" w:fill="FDE9D9" w:themeFill="accent6" w:themeFillTint="33"/>
          </w:tcPr>
          <w:p w:rsidR="00C40523" w:rsidRPr="006F2BF0" w:rsidRDefault="006F2BF0" w:rsidP="00002C2C">
            <w:pPr>
              <w:jc w:val="right"/>
              <w:rPr>
                <w:rFonts w:ascii="Calibri" w:hAnsi="Calibri"/>
                <w:b/>
                <w:sz w:val="20"/>
                <w:szCs w:val="20"/>
              </w:rPr>
            </w:pPr>
            <w:r w:rsidRPr="006F2BF0">
              <w:rPr>
                <w:rFonts w:ascii="Calibri" w:hAnsi="Calibri"/>
                <w:b/>
                <w:sz w:val="20"/>
                <w:szCs w:val="20"/>
              </w:rPr>
              <w:t>1.735.576,00</w:t>
            </w:r>
          </w:p>
        </w:tc>
        <w:tc>
          <w:tcPr>
            <w:tcW w:w="1539" w:type="dxa"/>
            <w:shd w:val="clear" w:color="auto" w:fill="FDE9D9" w:themeFill="accent6" w:themeFillTint="33"/>
          </w:tcPr>
          <w:p w:rsidR="00C40523" w:rsidRPr="006E059F" w:rsidRDefault="006E059F" w:rsidP="00002C2C">
            <w:pPr>
              <w:jc w:val="right"/>
              <w:rPr>
                <w:rFonts w:ascii="Calibri" w:hAnsi="Calibri"/>
                <w:b/>
                <w:sz w:val="20"/>
                <w:szCs w:val="20"/>
              </w:rPr>
            </w:pPr>
            <w:r>
              <w:rPr>
                <w:rFonts w:ascii="Calibri" w:hAnsi="Calibri"/>
                <w:b/>
                <w:sz w:val="20"/>
                <w:szCs w:val="20"/>
              </w:rPr>
              <w:t>1.735.576,00</w:t>
            </w:r>
          </w:p>
        </w:tc>
        <w:tc>
          <w:tcPr>
            <w:tcW w:w="2005" w:type="dxa"/>
            <w:shd w:val="clear" w:color="auto" w:fill="FDE9D9" w:themeFill="accent6" w:themeFillTint="33"/>
          </w:tcPr>
          <w:p w:rsidR="00C40523" w:rsidRPr="006E059F" w:rsidRDefault="00C40523" w:rsidP="006E059F">
            <w:pPr>
              <w:jc w:val="right"/>
              <w:rPr>
                <w:rFonts w:ascii="Calibri" w:hAnsi="Calibri"/>
                <w:b/>
                <w:sz w:val="20"/>
                <w:szCs w:val="20"/>
              </w:rPr>
            </w:pPr>
          </w:p>
        </w:tc>
      </w:tr>
    </w:tbl>
    <w:p w:rsidR="00E67866" w:rsidRDefault="00E67866" w:rsidP="000D193C">
      <w:pPr>
        <w:spacing w:after="0"/>
        <w:rPr>
          <w:rFonts w:ascii="Times New Roman" w:hAnsi="Times New Roman" w:cs="Times New Roman"/>
          <w:color w:val="548DD4" w:themeColor="text2" w:themeTint="99"/>
          <w:sz w:val="24"/>
          <w:szCs w:val="24"/>
        </w:rPr>
      </w:pPr>
    </w:p>
    <w:p w:rsidR="00656B27" w:rsidRPr="00E67866" w:rsidRDefault="00E67866" w:rsidP="00656B27">
      <w:pPr>
        <w:spacing w:after="0"/>
        <w:jc w:val="both"/>
        <w:rPr>
          <w:rFonts w:ascii="Times New Roman" w:hAnsi="Times New Roman" w:cs="Times New Roman"/>
          <w:sz w:val="24"/>
          <w:szCs w:val="24"/>
        </w:rPr>
      </w:pPr>
      <w:r w:rsidRPr="00E67866">
        <w:rPr>
          <w:rFonts w:ascii="Times New Roman" w:hAnsi="Times New Roman" w:cs="Times New Roman"/>
          <w:sz w:val="24"/>
          <w:szCs w:val="24"/>
        </w:rPr>
        <w:t>Do konca 2018. godine realno se očekuje  ostvarenje viška prihoda i primitaka. Slijedom navedenog</w:t>
      </w:r>
      <w:r w:rsidR="00656B27">
        <w:rPr>
          <w:rFonts w:ascii="Times New Roman" w:hAnsi="Times New Roman" w:cs="Times New Roman"/>
          <w:sz w:val="24"/>
          <w:szCs w:val="24"/>
        </w:rPr>
        <w:t xml:space="preserve">, </w:t>
      </w:r>
      <w:r w:rsidRPr="00E67866">
        <w:rPr>
          <w:rFonts w:ascii="Times New Roman" w:hAnsi="Times New Roman" w:cs="Times New Roman"/>
          <w:sz w:val="24"/>
          <w:szCs w:val="24"/>
        </w:rPr>
        <w:t xml:space="preserve">isti </w:t>
      </w:r>
      <w:r w:rsidR="00656B27">
        <w:rPr>
          <w:rFonts w:ascii="Times New Roman" w:hAnsi="Times New Roman" w:cs="Times New Roman"/>
          <w:sz w:val="24"/>
          <w:szCs w:val="24"/>
        </w:rPr>
        <w:t>se proicira</w:t>
      </w:r>
      <w:r w:rsidRPr="00E67866">
        <w:rPr>
          <w:rFonts w:ascii="Times New Roman" w:hAnsi="Times New Roman" w:cs="Times New Roman"/>
          <w:sz w:val="24"/>
          <w:szCs w:val="24"/>
        </w:rPr>
        <w:t xml:space="preserve"> u </w:t>
      </w:r>
      <w:r w:rsidR="00656B27">
        <w:rPr>
          <w:rFonts w:ascii="Times New Roman" w:hAnsi="Times New Roman" w:cs="Times New Roman"/>
          <w:sz w:val="24"/>
          <w:szCs w:val="24"/>
        </w:rPr>
        <w:t>visini</w:t>
      </w:r>
      <w:r w:rsidRPr="00E67866">
        <w:rPr>
          <w:rFonts w:ascii="Times New Roman" w:hAnsi="Times New Roman" w:cs="Times New Roman"/>
          <w:sz w:val="24"/>
          <w:szCs w:val="24"/>
        </w:rPr>
        <w:t xml:space="preserve"> viška ostvarenog na koncu 2017. godina, </w:t>
      </w:r>
      <w:r w:rsidR="00656B27">
        <w:rPr>
          <w:rFonts w:ascii="Times New Roman" w:hAnsi="Times New Roman" w:cs="Times New Roman"/>
          <w:sz w:val="24"/>
          <w:szCs w:val="24"/>
        </w:rPr>
        <w:t>u iznosu od 1.735.576,00 kuna, iako</w:t>
      </w:r>
      <w:r w:rsidRPr="00E67866">
        <w:rPr>
          <w:rFonts w:ascii="Times New Roman" w:hAnsi="Times New Roman" w:cs="Times New Roman"/>
          <w:sz w:val="24"/>
          <w:szCs w:val="24"/>
        </w:rPr>
        <w:t xml:space="preserve"> će </w:t>
      </w:r>
      <w:r w:rsidR="00656B27">
        <w:rPr>
          <w:rFonts w:ascii="Times New Roman" w:hAnsi="Times New Roman" w:cs="Times New Roman"/>
          <w:sz w:val="24"/>
          <w:szCs w:val="24"/>
        </w:rPr>
        <w:t xml:space="preserve">isti </w:t>
      </w:r>
      <w:r w:rsidRPr="00E67866">
        <w:rPr>
          <w:rFonts w:ascii="Times New Roman" w:hAnsi="Times New Roman" w:cs="Times New Roman"/>
          <w:sz w:val="24"/>
          <w:szCs w:val="24"/>
        </w:rPr>
        <w:t xml:space="preserve">vjerojatno biti ostvaren </w:t>
      </w:r>
      <w:r w:rsidR="00656B27">
        <w:rPr>
          <w:rFonts w:ascii="Times New Roman" w:hAnsi="Times New Roman" w:cs="Times New Roman"/>
          <w:sz w:val="24"/>
          <w:szCs w:val="24"/>
        </w:rPr>
        <w:t>u znatno višem iznosu</w:t>
      </w:r>
      <w:r w:rsidRPr="00E67866">
        <w:rPr>
          <w:rFonts w:ascii="Times New Roman" w:hAnsi="Times New Roman" w:cs="Times New Roman"/>
          <w:sz w:val="24"/>
          <w:szCs w:val="24"/>
        </w:rPr>
        <w:t>. Međutim, budući da Grad do konca 2018. godine očekuje dovršetak radova sanacije odlagališta Mala Promina, završetak radova na izgradnji Reciklažnog dvorišt</w:t>
      </w:r>
      <w:r w:rsidR="00656B27">
        <w:rPr>
          <w:rFonts w:ascii="Times New Roman" w:hAnsi="Times New Roman" w:cs="Times New Roman"/>
          <w:sz w:val="24"/>
          <w:szCs w:val="24"/>
        </w:rPr>
        <w:t>a</w:t>
      </w:r>
      <w:r w:rsidRPr="00E67866">
        <w:rPr>
          <w:rFonts w:ascii="Times New Roman" w:hAnsi="Times New Roman" w:cs="Times New Roman"/>
          <w:sz w:val="24"/>
          <w:szCs w:val="24"/>
        </w:rPr>
        <w:t>, a očekuje se i završetak uređenja i opremanja Dječjeg vrtića na novoj lokaciji, napravljena je ova skromnija pocjena očekivanog rezultata poslovanja, koja će se</w:t>
      </w:r>
      <w:r w:rsidR="00656B27">
        <w:rPr>
          <w:rFonts w:ascii="Times New Roman" w:hAnsi="Times New Roman" w:cs="Times New Roman"/>
          <w:sz w:val="24"/>
          <w:szCs w:val="24"/>
        </w:rPr>
        <w:t>, p</w:t>
      </w:r>
      <w:r w:rsidRPr="00E67866">
        <w:rPr>
          <w:rFonts w:ascii="Times New Roman" w:hAnsi="Times New Roman" w:cs="Times New Roman"/>
          <w:sz w:val="24"/>
          <w:szCs w:val="24"/>
        </w:rPr>
        <w:t xml:space="preserve">o konačnom utvrđivanju rezultata poslovanja </w:t>
      </w:r>
      <w:r w:rsidR="00656B27">
        <w:rPr>
          <w:rFonts w:ascii="Times New Roman" w:hAnsi="Times New Roman" w:cs="Times New Roman"/>
          <w:sz w:val="24"/>
          <w:szCs w:val="24"/>
        </w:rPr>
        <w:t xml:space="preserve">2018. godine, </w:t>
      </w:r>
      <w:r w:rsidRPr="00E67866">
        <w:rPr>
          <w:rFonts w:ascii="Times New Roman" w:hAnsi="Times New Roman" w:cs="Times New Roman"/>
          <w:sz w:val="24"/>
          <w:szCs w:val="24"/>
        </w:rPr>
        <w:t>korigirati s stv</w:t>
      </w:r>
      <w:r w:rsidR="00656B27">
        <w:rPr>
          <w:rFonts w:ascii="Times New Roman" w:hAnsi="Times New Roman" w:cs="Times New Roman"/>
          <w:sz w:val="24"/>
          <w:szCs w:val="24"/>
        </w:rPr>
        <w:t>a</w:t>
      </w:r>
      <w:r w:rsidRPr="00E67866">
        <w:rPr>
          <w:rFonts w:ascii="Times New Roman" w:hAnsi="Times New Roman" w:cs="Times New Roman"/>
          <w:sz w:val="24"/>
          <w:szCs w:val="24"/>
        </w:rPr>
        <w:t>rno ostvareni</w:t>
      </w:r>
      <w:r w:rsidR="00656B27">
        <w:rPr>
          <w:rFonts w:ascii="Times New Roman" w:hAnsi="Times New Roman" w:cs="Times New Roman"/>
          <w:sz w:val="24"/>
          <w:szCs w:val="24"/>
        </w:rPr>
        <w:t>m</w:t>
      </w:r>
      <w:r w:rsidRPr="00E67866">
        <w:rPr>
          <w:rFonts w:ascii="Times New Roman" w:hAnsi="Times New Roman" w:cs="Times New Roman"/>
          <w:sz w:val="24"/>
          <w:szCs w:val="24"/>
        </w:rPr>
        <w:t xml:space="preserve"> viškom prihoda</w:t>
      </w:r>
      <w:r w:rsidR="00656B27">
        <w:rPr>
          <w:rFonts w:ascii="Times New Roman" w:hAnsi="Times New Roman" w:cs="Times New Roman"/>
          <w:sz w:val="24"/>
          <w:szCs w:val="24"/>
        </w:rPr>
        <w:t xml:space="preserve"> </w:t>
      </w:r>
      <w:r w:rsidRPr="00E67866">
        <w:rPr>
          <w:rFonts w:ascii="Times New Roman" w:hAnsi="Times New Roman" w:cs="Times New Roman"/>
          <w:sz w:val="24"/>
          <w:szCs w:val="24"/>
        </w:rPr>
        <w:t>i primi</w:t>
      </w:r>
      <w:r w:rsidR="00656B27">
        <w:rPr>
          <w:rFonts w:ascii="Times New Roman" w:hAnsi="Times New Roman" w:cs="Times New Roman"/>
          <w:sz w:val="24"/>
          <w:szCs w:val="24"/>
        </w:rPr>
        <w:t>t</w:t>
      </w:r>
      <w:r w:rsidRPr="00E67866">
        <w:rPr>
          <w:rFonts w:ascii="Times New Roman" w:hAnsi="Times New Roman" w:cs="Times New Roman"/>
          <w:sz w:val="24"/>
          <w:szCs w:val="24"/>
        </w:rPr>
        <w:t xml:space="preserve">aka. </w:t>
      </w:r>
    </w:p>
    <w:p w:rsidR="007C3854" w:rsidRPr="00D96DC1" w:rsidRDefault="00A1016D" w:rsidP="000D193C">
      <w:pPr>
        <w:spacing w:after="0"/>
        <w:rPr>
          <w:rFonts w:ascii="Times New Roman" w:hAnsi="Times New Roman" w:cs="Times New Roman"/>
          <w:i/>
          <w:sz w:val="24"/>
          <w:szCs w:val="24"/>
        </w:rPr>
      </w:pPr>
      <w:r w:rsidRPr="00A1016D">
        <w:rPr>
          <w:rFonts w:ascii="Times New Roman" w:hAnsi="Times New Roman" w:cs="Times New Roman"/>
          <w:i/>
          <w:sz w:val="24"/>
          <w:szCs w:val="24"/>
        </w:rPr>
        <w:t>Prihodi poslovanja po godinama</w:t>
      </w:r>
      <w:r w:rsidR="002B2264" w:rsidRPr="002B2264">
        <w:rPr>
          <w:rFonts w:ascii="Times New Roman" w:hAnsi="Times New Roman" w:cs="Times New Roman"/>
          <w:i/>
          <w:noProof/>
          <w:sz w:val="24"/>
          <w:szCs w:val="24"/>
          <w:lang w:eastAsia="hr-HR"/>
        </w:rPr>
        <w:drawing>
          <wp:inline distT="0" distB="0" distL="0" distR="0">
            <wp:extent cx="5038725" cy="2419350"/>
            <wp:effectExtent l="19050" t="0" r="9525"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016D" w:rsidRPr="00A1016D" w:rsidRDefault="00A1016D" w:rsidP="000D193C">
      <w:pPr>
        <w:spacing w:after="0"/>
        <w:rPr>
          <w:rFonts w:ascii="Times New Roman" w:hAnsi="Times New Roman" w:cs="Times New Roman"/>
          <w:i/>
          <w:sz w:val="20"/>
          <w:szCs w:val="20"/>
        </w:rPr>
      </w:pPr>
      <w:r w:rsidRPr="00A1016D">
        <w:rPr>
          <w:rFonts w:ascii="Times New Roman" w:hAnsi="Times New Roman" w:cs="Times New Roman"/>
          <w:i/>
          <w:sz w:val="20"/>
          <w:szCs w:val="20"/>
        </w:rPr>
        <w:t>Grafikon 2.</w:t>
      </w:r>
    </w:p>
    <w:p w:rsidR="00A1016D" w:rsidRPr="007C3854" w:rsidRDefault="00A1016D" w:rsidP="000D193C">
      <w:pPr>
        <w:spacing w:after="0"/>
        <w:rPr>
          <w:rFonts w:ascii="Times New Roman" w:hAnsi="Times New Roman" w:cs="Times New Roman"/>
          <w:sz w:val="24"/>
          <w:szCs w:val="24"/>
        </w:rPr>
      </w:pPr>
    </w:p>
    <w:p w:rsidR="00C336F9" w:rsidRDefault="000D193C" w:rsidP="002C196D">
      <w:pPr>
        <w:spacing w:after="0"/>
        <w:jc w:val="both"/>
        <w:rPr>
          <w:rFonts w:ascii="Times New Roman" w:hAnsi="Times New Roman" w:cs="Times New Roman"/>
          <w:sz w:val="24"/>
          <w:szCs w:val="24"/>
        </w:rPr>
      </w:pPr>
      <w:r w:rsidRPr="000D193C">
        <w:rPr>
          <w:rFonts w:ascii="Times New Roman" w:hAnsi="Times New Roman" w:cs="Times New Roman"/>
          <w:b/>
          <w:i/>
          <w:color w:val="548DD4" w:themeColor="text2" w:themeTint="99"/>
          <w:sz w:val="24"/>
          <w:szCs w:val="24"/>
        </w:rPr>
        <w:t xml:space="preserve">     </w:t>
      </w:r>
      <w:r w:rsidRPr="006E328B">
        <w:rPr>
          <w:rFonts w:ascii="Times New Roman" w:hAnsi="Times New Roman" w:cs="Times New Roman"/>
          <w:b/>
          <w:i/>
          <w:sz w:val="24"/>
          <w:szCs w:val="24"/>
        </w:rPr>
        <w:t>61/ Prihodi od poreza</w:t>
      </w:r>
      <w:r w:rsidRPr="006E328B">
        <w:rPr>
          <w:rFonts w:ascii="Times New Roman" w:hAnsi="Times New Roman" w:cs="Times New Roman"/>
          <w:b/>
          <w:sz w:val="24"/>
          <w:szCs w:val="24"/>
        </w:rPr>
        <w:t xml:space="preserve"> </w:t>
      </w:r>
      <w:r w:rsidR="006E328B" w:rsidRPr="006E328B">
        <w:rPr>
          <w:rFonts w:ascii="Times New Roman" w:hAnsi="Times New Roman" w:cs="Times New Roman"/>
          <w:sz w:val="24"/>
          <w:szCs w:val="24"/>
        </w:rPr>
        <w:t xml:space="preserve">sastoje se od: </w:t>
      </w:r>
      <w:r w:rsidR="006E328B">
        <w:rPr>
          <w:rFonts w:ascii="Times New Roman" w:hAnsi="Times New Roman" w:cs="Times New Roman"/>
          <w:sz w:val="24"/>
          <w:szCs w:val="24"/>
        </w:rPr>
        <w:t xml:space="preserve"> </w:t>
      </w:r>
      <w:r w:rsidR="006E328B" w:rsidRPr="006E328B">
        <w:rPr>
          <w:rFonts w:ascii="Times New Roman" w:hAnsi="Times New Roman" w:cs="Times New Roman"/>
          <w:sz w:val="24"/>
          <w:szCs w:val="24"/>
        </w:rPr>
        <w:t>poreza i prireza na dohodak, poreza na imovinu, porez</w:t>
      </w:r>
      <w:r w:rsidR="006E328B">
        <w:rPr>
          <w:rFonts w:ascii="Times New Roman" w:hAnsi="Times New Roman" w:cs="Times New Roman"/>
          <w:sz w:val="24"/>
          <w:szCs w:val="24"/>
        </w:rPr>
        <w:t>a</w:t>
      </w:r>
      <w:r w:rsidR="006E328B" w:rsidRPr="006E328B">
        <w:rPr>
          <w:rFonts w:ascii="Times New Roman" w:hAnsi="Times New Roman" w:cs="Times New Roman"/>
          <w:sz w:val="24"/>
          <w:szCs w:val="24"/>
        </w:rPr>
        <w:t xml:space="preserve"> na robu i usluge te ostalih prihoda od porez</w:t>
      </w:r>
      <w:r w:rsidR="006E328B" w:rsidRPr="006E328B">
        <w:rPr>
          <w:rFonts w:ascii="Times New Roman" w:hAnsi="Times New Roman" w:cs="Times New Roman"/>
          <w:b/>
          <w:sz w:val="24"/>
          <w:szCs w:val="24"/>
        </w:rPr>
        <w:t>a (</w:t>
      </w:r>
      <w:r w:rsidR="006E328B" w:rsidRPr="006E328B">
        <w:rPr>
          <w:rFonts w:ascii="Times New Roman" w:hAnsi="Times New Roman" w:cs="Times New Roman"/>
          <w:sz w:val="24"/>
          <w:szCs w:val="24"/>
        </w:rPr>
        <w:t>porez na promet nekretnina te planiranog poreza na tvrtku</w:t>
      </w:r>
      <w:r w:rsidR="00C336F9">
        <w:rPr>
          <w:rFonts w:ascii="Times New Roman" w:hAnsi="Times New Roman" w:cs="Times New Roman"/>
          <w:sz w:val="24"/>
          <w:szCs w:val="24"/>
        </w:rPr>
        <w:t>).</w:t>
      </w:r>
      <w:r w:rsidR="00002C2C">
        <w:rPr>
          <w:rFonts w:ascii="Times New Roman" w:hAnsi="Times New Roman" w:cs="Times New Roman"/>
          <w:sz w:val="24"/>
          <w:szCs w:val="24"/>
        </w:rPr>
        <w:t xml:space="preserve"> Za 2019. godinu prihodi od poreza planiraju se u ukupnom iznosu od 37.256.300,00 kuna.</w:t>
      </w:r>
    </w:p>
    <w:p w:rsidR="00002C2C" w:rsidRDefault="00002C2C" w:rsidP="002C196D">
      <w:pPr>
        <w:spacing w:after="0"/>
        <w:jc w:val="both"/>
        <w:rPr>
          <w:rFonts w:ascii="Times New Roman" w:hAnsi="Times New Roman" w:cs="Times New Roman"/>
          <w:sz w:val="24"/>
          <w:szCs w:val="24"/>
        </w:rPr>
      </w:pPr>
      <w:r>
        <w:rPr>
          <w:rFonts w:ascii="Times New Roman" w:hAnsi="Times New Roman" w:cs="Times New Roman"/>
          <w:sz w:val="24"/>
          <w:szCs w:val="24"/>
        </w:rPr>
        <w:t>Kao i svih ovih godina, svakako najznačajniji je prihod od poreza na dohodak (porez i prirez na dohodak od nesamostalnog rada te porez i prirez na dohodak od kamata na štednju) koji se planira u iznosu od 35.991.300,00 kuna, slijedi porez na imovinu (porez na korištenje javne površine i porez promet nekretnina) u iznosu od 980.000,00 kuna, porez na robu i usluge ( porez na potrošnju alkoholnih i bezalkoholnih pića i porez na tvrtku) u iznosu od 280.000,00 kuna te ostali prihodi od poreza u iznosu od 5.000,00 kuna.</w:t>
      </w:r>
    </w:p>
    <w:p w:rsidR="00542F3E" w:rsidRDefault="00542F3E" w:rsidP="002C196D">
      <w:pPr>
        <w:spacing w:after="0"/>
        <w:jc w:val="both"/>
        <w:rPr>
          <w:rFonts w:ascii="Times New Roman" w:hAnsi="Times New Roman" w:cs="Times New Roman"/>
          <w:i/>
          <w:sz w:val="24"/>
          <w:szCs w:val="24"/>
        </w:rPr>
        <w:sectPr w:rsidR="00542F3E" w:rsidSect="00844737">
          <w:footerReference w:type="default" r:id="rId10"/>
          <w:pgSz w:w="11906" w:h="16838"/>
          <w:pgMar w:top="851" w:right="851" w:bottom="567" w:left="851" w:header="709" w:footer="709" w:gutter="0"/>
          <w:cols w:space="708"/>
          <w:docGrid w:linePitch="360"/>
        </w:sectPr>
      </w:pPr>
    </w:p>
    <w:p w:rsidR="002B2264" w:rsidRDefault="002B2264" w:rsidP="002C196D">
      <w:pPr>
        <w:spacing w:after="0"/>
        <w:jc w:val="both"/>
        <w:rPr>
          <w:rFonts w:ascii="Times New Roman" w:hAnsi="Times New Roman" w:cs="Times New Roman"/>
          <w:sz w:val="24"/>
          <w:szCs w:val="24"/>
        </w:rPr>
      </w:pPr>
      <w:r w:rsidRPr="002B2264">
        <w:rPr>
          <w:rFonts w:ascii="Times New Roman" w:hAnsi="Times New Roman" w:cs="Times New Roman"/>
          <w:noProof/>
          <w:sz w:val="24"/>
          <w:szCs w:val="24"/>
          <w:lang w:eastAsia="hr-HR"/>
        </w:rPr>
        <w:lastRenderedPageBreak/>
        <w:drawing>
          <wp:inline distT="0" distB="0" distL="0" distR="0">
            <wp:extent cx="3000375" cy="2505075"/>
            <wp:effectExtent l="19050" t="0" r="9525"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619" w:rsidRPr="0070168C" w:rsidRDefault="006A09A0" w:rsidP="00D96DC1">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lastRenderedPageBreak/>
        <w:t>Grafikon 3.</w:t>
      </w:r>
    </w:p>
    <w:p w:rsidR="0070168C" w:rsidRDefault="0070168C" w:rsidP="00D96DC1">
      <w:pPr>
        <w:spacing w:after="0" w:line="240" w:lineRule="auto"/>
        <w:jc w:val="both"/>
        <w:rPr>
          <w:rFonts w:ascii="Times New Roman" w:hAnsi="Times New Roman" w:cs="Times New Roman"/>
          <w:sz w:val="24"/>
          <w:szCs w:val="24"/>
        </w:rPr>
      </w:pPr>
    </w:p>
    <w:p w:rsidR="002B2264" w:rsidRDefault="002B2264" w:rsidP="00D96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 priloženog grafikona razvidan je učinak stupanja na snagu Zakona o lokalnim porezima koji je stupio na snahu 1. siječnja 2018. godine /značajan udio fiskalnog izravnanja u prihodima od poreza Grada Knina/.</w:t>
      </w:r>
    </w:p>
    <w:p w:rsidR="00542F3E" w:rsidRPr="00043619" w:rsidRDefault="00D96DC1" w:rsidP="00D96DC1">
      <w:pPr>
        <w:spacing w:after="0" w:line="240" w:lineRule="auto"/>
        <w:jc w:val="both"/>
        <w:rPr>
          <w:rFonts w:ascii="Times New Roman" w:hAnsi="Times New Roman" w:cs="Times New Roman"/>
          <w:i/>
          <w:sz w:val="20"/>
          <w:szCs w:val="20"/>
        </w:rPr>
        <w:sectPr w:rsidR="00542F3E" w:rsidRPr="00043619" w:rsidSect="00542F3E">
          <w:type w:val="continuous"/>
          <w:pgSz w:w="11906" w:h="16838"/>
          <w:pgMar w:top="851" w:right="851" w:bottom="567" w:left="851" w:header="709" w:footer="709" w:gutter="0"/>
          <w:cols w:num="2" w:space="708"/>
          <w:docGrid w:linePitch="360"/>
        </w:sectPr>
      </w:pPr>
      <w:r>
        <w:rPr>
          <w:rFonts w:ascii="Times New Roman" w:hAnsi="Times New Roman" w:cs="Times New Roman"/>
          <w:sz w:val="24"/>
          <w:szCs w:val="24"/>
        </w:rPr>
        <w:t xml:space="preserve">Prihodi od poreza za 2019. </w:t>
      </w:r>
      <w:r w:rsidR="00413EC7">
        <w:rPr>
          <w:rFonts w:ascii="Times New Roman" w:hAnsi="Times New Roman" w:cs="Times New Roman"/>
          <w:sz w:val="24"/>
          <w:szCs w:val="24"/>
        </w:rPr>
        <w:t>g</w:t>
      </w:r>
      <w:r>
        <w:rPr>
          <w:rFonts w:ascii="Times New Roman" w:hAnsi="Times New Roman" w:cs="Times New Roman"/>
          <w:sz w:val="24"/>
          <w:szCs w:val="24"/>
        </w:rPr>
        <w:t xml:space="preserve">odinu su planirani u nešto manjem iznosu od prethodne 2018. </w:t>
      </w:r>
      <w:r w:rsidR="00413EC7">
        <w:rPr>
          <w:rFonts w:ascii="Times New Roman" w:hAnsi="Times New Roman" w:cs="Times New Roman"/>
          <w:sz w:val="24"/>
          <w:szCs w:val="24"/>
        </w:rPr>
        <w:t>g</w:t>
      </w:r>
      <w:r>
        <w:rPr>
          <w:rFonts w:ascii="Times New Roman" w:hAnsi="Times New Roman" w:cs="Times New Roman"/>
          <w:sz w:val="24"/>
          <w:szCs w:val="24"/>
        </w:rPr>
        <w:t>odine</w:t>
      </w:r>
      <w:r w:rsidR="00043619">
        <w:rPr>
          <w:rFonts w:ascii="Times New Roman" w:hAnsi="Times New Roman" w:cs="Times New Roman"/>
          <w:sz w:val="24"/>
          <w:szCs w:val="24"/>
        </w:rPr>
        <w:t>,</w:t>
      </w:r>
      <w:r>
        <w:rPr>
          <w:rFonts w:ascii="Times New Roman" w:hAnsi="Times New Roman" w:cs="Times New Roman"/>
          <w:sz w:val="24"/>
          <w:szCs w:val="24"/>
        </w:rPr>
        <w:t xml:space="preserve"> </w:t>
      </w:r>
      <w:r w:rsidR="00043619">
        <w:rPr>
          <w:rFonts w:ascii="Times New Roman" w:hAnsi="Times New Roman" w:cs="Times New Roman"/>
          <w:sz w:val="24"/>
          <w:szCs w:val="24"/>
        </w:rPr>
        <w:t>a sve zbog očekivane promjene zakonodavne regulative</w:t>
      </w:r>
      <w:r w:rsidR="00656B27">
        <w:rPr>
          <w:rFonts w:ascii="Times New Roman" w:hAnsi="Times New Roman" w:cs="Times New Roman"/>
          <w:sz w:val="24"/>
          <w:szCs w:val="24"/>
        </w:rPr>
        <w:t>.</w:t>
      </w:r>
    </w:p>
    <w:p w:rsidR="006E328B" w:rsidRDefault="000D193C" w:rsidP="00D96DC1">
      <w:pPr>
        <w:spacing w:after="0" w:line="240" w:lineRule="auto"/>
        <w:jc w:val="both"/>
        <w:rPr>
          <w:rFonts w:ascii="Times New Roman" w:hAnsi="Times New Roman" w:cs="Times New Roman"/>
          <w:color w:val="FF0000"/>
          <w:sz w:val="24"/>
          <w:szCs w:val="24"/>
        </w:rPr>
      </w:pPr>
      <w:r w:rsidRPr="00C7113E">
        <w:rPr>
          <w:rFonts w:ascii="Times New Roman" w:hAnsi="Times New Roman" w:cs="Times New Roman"/>
          <w:b/>
          <w:i/>
          <w:sz w:val="24"/>
          <w:szCs w:val="24"/>
        </w:rPr>
        <w:lastRenderedPageBreak/>
        <w:t xml:space="preserve">    63/  Pomoći iz inozemstva i od subjekata unutar općeg proračuna</w:t>
      </w:r>
      <w:r w:rsidRPr="00C7113E">
        <w:rPr>
          <w:rFonts w:ascii="Times New Roman" w:hAnsi="Times New Roman" w:cs="Times New Roman"/>
          <w:sz w:val="24"/>
          <w:szCs w:val="24"/>
          <w:u w:val="single"/>
        </w:rPr>
        <w:t xml:space="preserve"> </w:t>
      </w:r>
      <w:r w:rsidR="00002C2C">
        <w:rPr>
          <w:rFonts w:ascii="Times New Roman" w:hAnsi="Times New Roman" w:cs="Times New Roman"/>
          <w:sz w:val="24"/>
          <w:szCs w:val="24"/>
        </w:rPr>
        <w:t>proračunom za 2019</w:t>
      </w:r>
      <w:r w:rsidR="006E328B" w:rsidRPr="00C7113E">
        <w:rPr>
          <w:rFonts w:ascii="Times New Roman" w:hAnsi="Times New Roman" w:cs="Times New Roman"/>
          <w:sz w:val="24"/>
          <w:szCs w:val="24"/>
        </w:rPr>
        <w:t>. godinu planira</w:t>
      </w:r>
      <w:r w:rsidR="000F084D">
        <w:rPr>
          <w:rFonts w:ascii="Times New Roman" w:hAnsi="Times New Roman" w:cs="Times New Roman"/>
          <w:sz w:val="24"/>
          <w:szCs w:val="24"/>
        </w:rPr>
        <w:t xml:space="preserve">ni su u iznosu od </w:t>
      </w:r>
      <w:r w:rsidR="00002C2C">
        <w:rPr>
          <w:rFonts w:ascii="Times New Roman" w:hAnsi="Times New Roman" w:cs="Times New Roman"/>
          <w:sz w:val="24"/>
          <w:szCs w:val="24"/>
        </w:rPr>
        <w:t xml:space="preserve">38.256.054,00 </w:t>
      </w:r>
      <w:r w:rsidR="006E328B" w:rsidRPr="00C7113E">
        <w:rPr>
          <w:rFonts w:ascii="Times New Roman" w:hAnsi="Times New Roman" w:cs="Times New Roman"/>
          <w:sz w:val="24"/>
          <w:szCs w:val="24"/>
        </w:rPr>
        <w:t>kuna</w:t>
      </w:r>
      <w:r w:rsidR="00C32A5A">
        <w:rPr>
          <w:rFonts w:ascii="Times New Roman" w:hAnsi="Times New Roman" w:cs="Times New Roman"/>
          <w:sz w:val="24"/>
          <w:szCs w:val="24"/>
        </w:rPr>
        <w:t>.</w:t>
      </w:r>
    </w:p>
    <w:p w:rsidR="00D32CFC" w:rsidRPr="00A30399" w:rsidRDefault="00D32CFC"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rPr>
        <w:t>Ove pomoći sadrže:</w:t>
      </w:r>
    </w:p>
    <w:p w:rsidR="00CF5517" w:rsidRDefault="00C336F9" w:rsidP="002C196D">
      <w:pPr>
        <w:spacing w:after="0"/>
        <w:jc w:val="both"/>
        <w:rPr>
          <w:rFonts w:ascii="Times New Roman" w:hAnsi="Times New Roman" w:cs="Times New Roman"/>
          <w:sz w:val="24"/>
          <w:szCs w:val="24"/>
        </w:rPr>
      </w:pPr>
      <w:r>
        <w:rPr>
          <w:rFonts w:ascii="Times New Roman" w:hAnsi="Times New Roman" w:cs="Times New Roman"/>
          <w:sz w:val="24"/>
          <w:szCs w:val="24"/>
        </w:rPr>
        <w:t>- pomoći</w:t>
      </w:r>
      <w:r w:rsidR="005C2082" w:rsidRPr="00A30399">
        <w:rPr>
          <w:rFonts w:ascii="Times New Roman" w:hAnsi="Times New Roman" w:cs="Times New Roman"/>
          <w:sz w:val="24"/>
          <w:szCs w:val="24"/>
        </w:rPr>
        <w:t xml:space="preserve"> </w:t>
      </w:r>
      <w:r w:rsidR="00CF5517">
        <w:rPr>
          <w:rFonts w:ascii="Times New Roman" w:hAnsi="Times New Roman" w:cs="Times New Roman"/>
          <w:sz w:val="24"/>
          <w:szCs w:val="24"/>
        </w:rPr>
        <w:t xml:space="preserve">proračunu </w:t>
      </w:r>
      <w:r>
        <w:rPr>
          <w:rFonts w:ascii="Times New Roman" w:hAnsi="Times New Roman" w:cs="Times New Roman"/>
          <w:sz w:val="24"/>
          <w:szCs w:val="24"/>
        </w:rPr>
        <w:t xml:space="preserve">iz drugih proračuna (kapitalne i tekuće </w:t>
      </w:r>
      <w:r w:rsidR="00D32CFC" w:rsidRPr="00A30399">
        <w:rPr>
          <w:rFonts w:ascii="Times New Roman" w:hAnsi="Times New Roman" w:cs="Times New Roman"/>
          <w:sz w:val="24"/>
          <w:szCs w:val="24"/>
        </w:rPr>
        <w:t>pomoći iz državnog proračuna</w:t>
      </w:r>
      <w:r>
        <w:rPr>
          <w:rFonts w:ascii="Times New Roman" w:hAnsi="Times New Roman" w:cs="Times New Roman"/>
          <w:sz w:val="24"/>
          <w:szCs w:val="24"/>
        </w:rPr>
        <w:t xml:space="preserve"> te iz </w:t>
      </w:r>
    </w:p>
    <w:p w:rsidR="00D32CFC"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6F9">
        <w:rPr>
          <w:rFonts w:ascii="Times New Roman" w:hAnsi="Times New Roman" w:cs="Times New Roman"/>
          <w:sz w:val="24"/>
          <w:szCs w:val="24"/>
        </w:rPr>
        <w:t>županijskog</w:t>
      </w:r>
      <w:r>
        <w:rPr>
          <w:rFonts w:ascii="Times New Roman" w:hAnsi="Times New Roman" w:cs="Times New Roman"/>
          <w:sz w:val="24"/>
          <w:szCs w:val="24"/>
        </w:rPr>
        <w:t xml:space="preserve"> </w:t>
      </w:r>
      <w:r w:rsidR="00C336F9">
        <w:rPr>
          <w:rFonts w:ascii="Times New Roman" w:hAnsi="Times New Roman" w:cs="Times New Roman"/>
          <w:sz w:val="24"/>
          <w:szCs w:val="24"/>
        </w:rPr>
        <w:t xml:space="preserve"> proračuna),</w:t>
      </w:r>
    </w:p>
    <w:p w:rsidR="00C336F9" w:rsidRPr="00A30399" w:rsidRDefault="00C336F9" w:rsidP="002C196D">
      <w:pPr>
        <w:spacing w:after="0"/>
        <w:jc w:val="both"/>
        <w:rPr>
          <w:rFonts w:ascii="Times New Roman" w:hAnsi="Times New Roman" w:cs="Times New Roman"/>
          <w:sz w:val="24"/>
          <w:szCs w:val="24"/>
        </w:rPr>
      </w:pPr>
      <w:r>
        <w:rPr>
          <w:rFonts w:ascii="Times New Roman" w:hAnsi="Times New Roman" w:cs="Times New Roman"/>
          <w:sz w:val="24"/>
          <w:szCs w:val="24"/>
        </w:rPr>
        <w:t>- pomoći od izvanproračunskih korisnika</w:t>
      </w:r>
      <w:r w:rsidR="0037616C">
        <w:rPr>
          <w:rFonts w:ascii="Times New Roman" w:hAnsi="Times New Roman" w:cs="Times New Roman"/>
          <w:sz w:val="24"/>
          <w:szCs w:val="24"/>
        </w:rPr>
        <w:t>,</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2CFC" w:rsidRPr="00A30399">
        <w:rPr>
          <w:rFonts w:ascii="Times New Roman" w:hAnsi="Times New Roman" w:cs="Times New Roman"/>
          <w:sz w:val="24"/>
          <w:szCs w:val="24"/>
        </w:rPr>
        <w:t>pomoći izravnanja za decentralizirane funkcije</w:t>
      </w:r>
      <w:r w:rsidR="0037616C">
        <w:rPr>
          <w:rFonts w:ascii="Times New Roman" w:hAnsi="Times New Roman" w:cs="Times New Roman"/>
          <w:sz w:val="24"/>
          <w:szCs w:val="24"/>
        </w:rPr>
        <w:t>,</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w:t>
      </w:r>
      <w:r w:rsidR="00D32CFC" w:rsidRPr="00A30399">
        <w:rPr>
          <w:rFonts w:ascii="Times New Roman" w:hAnsi="Times New Roman" w:cs="Times New Roman"/>
          <w:sz w:val="24"/>
          <w:szCs w:val="24"/>
        </w:rPr>
        <w:t xml:space="preserve"> pomoći proračunskim korisnicima iz proračuna koji im nije nadležan te</w:t>
      </w:r>
      <w:r w:rsidR="0037616C">
        <w:rPr>
          <w:rFonts w:ascii="Times New Roman" w:hAnsi="Times New Roman" w:cs="Times New Roman"/>
          <w:sz w:val="24"/>
          <w:szCs w:val="24"/>
        </w:rPr>
        <w:t>,</w:t>
      </w:r>
    </w:p>
    <w:p w:rsidR="00F52D54"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p</w:t>
      </w:r>
      <w:r w:rsidR="00D32CFC" w:rsidRPr="00A30399">
        <w:rPr>
          <w:rFonts w:ascii="Times New Roman" w:hAnsi="Times New Roman" w:cs="Times New Roman"/>
          <w:sz w:val="24"/>
          <w:szCs w:val="24"/>
        </w:rPr>
        <w:t>omoći iz državnog proračuna temeljem prijenosa EU sredstava</w:t>
      </w:r>
      <w:r w:rsidR="0037616C">
        <w:rPr>
          <w:rFonts w:ascii="Times New Roman" w:hAnsi="Times New Roman" w:cs="Times New Roman"/>
          <w:sz w:val="24"/>
          <w:szCs w:val="24"/>
        </w:rPr>
        <w:t>.</w:t>
      </w:r>
    </w:p>
    <w:p w:rsidR="0070168C" w:rsidRDefault="0070168C" w:rsidP="002C196D">
      <w:pPr>
        <w:spacing w:after="0"/>
        <w:jc w:val="both"/>
        <w:rPr>
          <w:rFonts w:ascii="Times New Roman" w:hAnsi="Times New Roman" w:cs="Times New Roman"/>
          <w:sz w:val="24"/>
          <w:szCs w:val="24"/>
        </w:rPr>
      </w:pPr>
      <w:r w:rsidRPr="0070168C">
        <w:rPr>
          <w:rFonts w:ascii="Times New Roman" w:hAnsi="Times New Roman" w:cs="Times New Roman"/>
          <w:noProof/>
          <w:sz w:val="24"/>
          <w:szCs w:val="24"/>
          <w:lang w:eastAsia="hr-HR"/>
        </w:rPr>
        <w:drawing>
          <wp:inline distT="0" distB="0" distL="0" distR="0">
            <wp:extent cx="3990975" cy="2438400"/>
            <wp:effectExtent l="19050" t="0" r="9525"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68C" w:rsidRPr="0070168C" w:rsidRDefault="0070168C" w:rsidP="002C196D">
      <w:pPr>
        <w:spacing w:after="0"/>
        <w:jc w:val="both"/>
        <w:rPr>
          <w:rFonts w:ascii="Times New Roman" w:hAnsi="Times New Roman" w:cs="Times New Roman"/>
          <w:i/>
          <w:sz w:val="20"/>
          <w:szCs w:val="20"/>
        </w:rPr>
        <w:sectPr w:rsidR="0070168C" w:rsidRPr="0070168C" w:rsidSect="00542F3E">
          <w:type w:val="continuous"/>
          <w:pgSz w:w="11906" w:h="16838"/>
          <w:pgMar w:top="851" w:right="851" w:bottom="567" w:left="851" w:header="709" w:footer="709" w:gutter="0"/>
          <w:cols w:space="708"/>
          <w:docGrid w:linePitch="360"/>
        </w:sectPr>
      </w:pPr>
      <w:r w:rsidRPr="0070168C">
        <w:rPr>
          <w:rFonts w:ascii="Times New Roman" w:hAnsi="Times New Roman" w:cs="Times New Roman"/>
          <w:i/>
          <w:sz w:val="20"/>
          <w:szCs w:val="20"/>
        </w:rPr>
        <w:t>Grafikon x</w:t>
      </w:r>
    </w:p>
    <w:p w:rsidR="0070168C" w:rsidRDefault="0070168C" w:rsidP="002C196D">
      <w:pPr>
        <w:spacing w:after="0"/>
        <w:jc w:val="both"/>
        <w:rPr>
          <w:rFonts w:ascii="Times New Roman" w:hAnsi="Times New Roman" w:cs="Times New Roman"/>
          <w:sz w:val="24"/>
          <w:szCs w:val="24"/>
        </w:rPr>
        <w:sectPr w:rsidR="0070168C" w:rsidSect="00F52D54">
          <w:type w:val="continuous"/>
          <w:pgSz w:w="11906" w:h="16838"/>
          <w:pgMar w:top="851" w:right="851" w:bottom="567" w:left="851" w:header="709" w:footer="709" w:gutter="0"/>
          <w:cols w:num="2" w:space="708"/>
          <w:docGrid w:linePitch="360"/>
        </w:sectPr>
      </w:pPr>
    </w:p>
    <w:p w:rsidR="00520B1C" w:rsidRPr="00043619" w:rsidRDefault="00043619" w:rsidP="0070168C">
      <w:pPr>
        <w:spacing w:after="0" w:line="240" w:lineRule="auto"/>
        <w:jc w:val="both"/>
        <w:rPr>
          <w:rFonts w:ascii="Times New Roman" w:hAnsi="Times New Roman" w:cs="Times New Roman"/>
          <w:sz w:val="24"/>
          <w:szCs w:val="24"/>
        </w:rPr>
      </w:pPr>
      <w:r w:rsidRPr="00043619">
        <w:rPr>
          <w:rFonts w:ascii="Times New Roman" w:hAnsi="Times New Roman" w:cs="Times New Roman"/>
          <w:sz w:val="24"/>
          <w:szCs w:val="24"/>
        </w:rPr>
        <w:lastRenderedPageBreak/>
        <w:t>Ovi prihodi iz godine u godinu imaju tendenciju značajnog rasta</w:t>
      </w:r>
      <w:r>
        <w:rPr>
          <w:rFonts w:ascii="Times New Roman" w:hAnsi="Times New Roman" w:cs="Times New Roman"/>
          <w:sz w:val="24"/>
          <w:szCs w:val="24"/>
        </w:rPr>
        <w:t>. Jednim dijelom, riječ je o prihodima koji se u nezna</w:t>
      </w:r>
      <w:r w:rsidR="005978AC">
        <w:rPr>
          <w:rFonts w:ascii="Times New Roman" w:hAnsi="Times New Roman" w:cs="Times New Roman"/>
          <w:sz w:val="24"/>
          <w:szCs w:val="24"/>
        </w:rPr>
        <w:t>tno mijenjaju iz godine u godinu</w:t>
      </w:r>
      <w:r>
        <w:rPr>
          <w:rFonts w:ascii="Times New Roman" w:hAnsi="Times New Roman" w:cs="Times New Roman"/>
          <w:sz w:val="24"/>
          <w:szCs w:val="24"/>
        </w:rPr>
        <w:t xml:space="preserve">, kao što su pomoći iz proračuna koji im nije nadležan </w:t>
      </w:r>
      <w:r w:rsidR="005978AC">
        <w:rPr>
          <w:rFonts w:ascii="Times New Roman" w:hAnsi="Times New Roman" w:cs="Times New Roman"/>
          <w:sz w:val="24"/>
          <w:szCs w:val="24"/>
        </w:rPr>
        <w:t>(pomoći prorač</w:t>
      </w:r>
      <w:r>
        <w:rPr>
          <w:rFonts w:ascii="Times New Roman" w:hAnsi="Times New Roman" w:cs="Times New Roman"/>
          <w:sz w:val="24"/>
          <w:szCs w:val="24"/>
        </w:rPr>
        <w:t>unskim</w:t>
      </w:r>
      <w:r w:rsidR="005978AC">
        <w:rPr>
          <w:rFonts w:ascii="Times New Roman" w:hAnsi="Times New Roman" w:cs="Times New Roman"/>
          <w:sz w:val="24"/>
          <w:szCs w:val="24"/>
        </w:rPr>
        <w:t xml:space="preserve"> korisnicima po odobrenim programima od st</w:t>
      </w:r>
      <w:r>
        <w:rPr>
          <w:rFonts w:ascii="Times New Roman" w:hAnsi="Times New Roman" w:cs="Times New Roman"/>
          <w:sz w:val="24"/>
          <w:szCs w:val="24"/>
        </w:rPr>
        <w:t>r</w:t>
      </w:r>
      <w:r w:rsidR="005978AC">
        <w:rPr>
          <w:rFonts w:ascii="Times New Roman" w:hAnsi="Times New Roman" w:cs="Times New Roman"/>
          <w:sz w:val="24"/>
          <w:szCs w:val="24"/>
        </w:rPr>
        <w:t>a</w:t>
      </w:r>
      <w:r>
        <w:rPr>
          <w:rFonts w:ascii="Times New Roman" w:hAnsi="Times New Roman" w:cs="Times New Roman"/>
          <w:sz w:val="24"/>
          <w:szCs w:val="24"/>
        </w:rPr>
        <w:t>ne županije ili pomoć izravnanj</w:t>
      </w:r>
      <w:r w:rsidR="005978AC">
        <w:rPr>
          <w:rFonts w:ascii="Times New Roman" w:hAnsi="Times New Roman" w:cs="Times New Roman"/>
          <w:sz w:val="24"/>
          <w:szCs w:val="24"/>
        </w:rPr>
        <w:t xml:space="preserve">a za decentralizirane funkcije, za javnu vatrogasnu postroju te sredstva za troškova ogrjeva socijalno ugroženim građanima). S druge strane, u 2018. </w:t>
      </w:r>
      <w:r w:rsidR="003F3209">
        <w:rPr>
          <w:rFonts w:ascii="Times New Roman" w:hAnsi="Times New Roman" w:cs="Times New Roman"/>
          <w:sz w:val="24"/>
          <w:szCs w:val="24"/>
        </w:rPr>
        <w:t>G</w:t>
      </w:r>
      <w:r w:rsidR="005978AC">
        <w:rPr>
          <w:rFonts w:ascii="Times New Roman" w:hAnsi="Times New Roman" w:cs="Times New Roman"/>
          <w:sz w:val="24"/>
          <w:szCs w:val="24"/>
        </w:rPr>
        <w:t>rad je ostvario značajne prihode tj. pomoći od Fonda za zaštitu okoliša i energetsku učinkovitost za sanaciju odlagališta Mala Promina te za Reciklažno dvorište (dio tih pomoći, ali u znatno manjem opsegu</w:t>
      </w:r>
      <w:r w:rsidR="00F52D54">
        <w:rPr>
          <w:rFonts w:ascii="Times New Roman" w:hAnsi="Times New Roman" w:cs="Times New Roman"/>
          <w:sz w:val="24"/>
          <w:szCs w:val="24"/>
        </w:rPr>
        <w:t>,</w:t>
      </w:r>
      <w:r w:rsidR="005978AC">
        <w:rPr>
          <w:rFonts w:ascii="Times New Roman" w:hAnsi="Times New Roman" w:cs="Times New Roman"/>
          <w:sz w:val="24"/>
          <w:szCs w:val="24"/>
        </w:rPr>
        <w:t xml:space="preserve"> očekuje se i u 2019.</w:t>
      </w:r>
      <w:r w:rsidR="003F3209">
        <w:rPr>
          <w:rFonts w:ascii="Times New Roman" w:hAnsi="Times New Roman" w:cs="Times New Roman"/>
          <w:sz w:val="24"/>
          <w:szCs w:val="24"/>
        </w:rPr>
        <w:t>,</w:t>
      </w:r>
      <w:r w:rsidR="005978AC">
        <w:rPr>
          <w:rFonts w:ascii="Times New Roman" w:hAnsi="Times New Roman" w:cs="Times New Roman"/>
          <w:sz w:val="24"/>
          <w:szCs w:val="24"/>
        </w:rPr>
        <w:t xml:space="preserve"> jer bi i oba projekta trebala biti završena do konca 2018. godine te se očekuje samo refundacija</w:t>
      </w:r>
      <w:r w:rsidR="003F3209">
        <w:rPr>
          <w:rFonts w:ascii="Times New Roman" w:hAnsi="Times New Roman" w:cs="Times New Roman"/>
          <w:sz w:val="24"/>
          <w:szCs w:val="24"/>
        </w:rPr>
        <w:t>)</w:t>
      </w:r>
      <w:r w:rsidR="0070168C">
        <w:rPr>
          <w:rFonts w:ascii="Times New Roman" w:hAnsi="Times New Roman" w:cs="Times New Roman"/>
          <w:sz w:val="24"/>
          <w:szCs w:val="24"/>
        </w:rPr>
        <w:t xml:space="preserve"> te </w:t>
      </w:r>
      <w:r w:rsidR="003F3209">
        <w:rPr>
          <w:rFonts w:ascii="Times New Roman" w:hAnsi="Times New Roman" w:cs="Times New Roman"/>
          <w:sz w:val="24"/>
          <w:szCs w:val="24"/>
        </w:rPr>
        <w:t xml:space="preserve">pomoći od </w:t>
      </w:r>
      <w:r w:rsidR="0070168C">
        <w:rPr>
          <w:rFonts w:ascii="Times New Roman" w:hAnsi="Times New Roman" w:cs="Times New Roman"/>
          <w:sz w:val="24"/>
          <w:szCs w:val="24"/>
        </w:rPr>
        <w:t xml:space="preserve">HZZ-a za zapošljavanje osoba na javnim </w:t>
      </w:r>
      <w:r w:rsidR="003F3209">
        <w:rPr>
          <w:rFonts w:ascii="Times New Roman" w:hAnsi="Times New Roman" w:cs="Times New Roman"/>
          <w:sz w:val="24"/>
          <w:szCs w:val="24"/>
        </w:rPr>
        <w:t>radovima</w:t>
      </w:r>
      <w:r w:rsidR="0070168C">
        <w:rPr>
          <w:rFonts w:ascii="Times New Roman" w:hAnsi="Times New Roman" w:cs="Times New Roman"/>
          <w:sz w:val="24"/>
          <w:szCs w:val="24"/>
        </w:rPr>
        <w:t>. S  druge strane, u 2019. p</w:t>
      </w:r>
      <w:r w:rsidR="003F3209">
        <w:rPr>
          <w:rFonts w:ascii="Times New Roman" w:hAnsi="Times New Roman" w:cs="Times New Roman"/>
          <w:sz w:val="24"/>
          <w:szCs w:val="24"/>
        </w:rPr>
        <w:t xml:space="preserve">lanirani su značajno veći prihodi od kapitalnih pomoći iz državnog proračuna, naročito pomoći temeljem prijenosa EU sredstava za provedbu Intervencijskog plana Grada Knina. </w:t>
      </w:r>
    </w:p>
    <w:p w:rsidR="0070168C" w:rsidRDefault="0070168C" w:rsidP="0070168C">
      <w:pPr>
        <w:spacing w:after="0" w:line="240" w:lineRule="auto"/>
        <w:jc w:val="both"/>
        <w:rPr>
          <w:rFonts w:ascii="Times New Roman" w:hAnsi="Times New Roman" w:cs="Times New Roman"/>
          <w:sz w:val="24"/>
          <w:szCs w:val="24"/>
          <w:u w:val="single"/>
        </w:rPr>
        <w:sectPr w:rsidR="0070168C" w:rsidSect="0070168C">
          <w:type w:val="continuous"/>
          <w:pgSz w:w="11906" w:h="16838"/>
          <w:pgMar w:top="851" w:right="851" w:bottom="567" w:left="851" w:header="709" w:footer="709" w:gutter="0"/>
          <w:cols w:space="708"/>
          <w:docGrid w:linePitch="360"/>
        </w:sectPr>
      </w:pPr>
    </w:p>
    <w:p w:rsidR="003F3209" w:rsidRDefault="003F3209" w:rsidP="0070168C">
      <w:pPr>
        <w:spacing w:after="0" w:line="240" w:lineRule="auto"/>
        <w:jc w:val="both"/>
        <w:rPr>
          <w:rFonts w:ascii="Times New Roman" w:hAnsi="Times New Roman" w:cs="Times New Roman"/>
          <w:sz w:val="24"/>
          <w:szCs w:val="24"/>
          <w:u w:val="single"/>
        </w:rPr>
        <w:sectPr w:rsidR="003F3209" w:rsidSect="00F52D54">
          <w:type w:val="continuous"/>
          <w:pgSz w:w="11906" w:h="16838"/>
          <w:pgMar w:top="851" w:right="851" w:bottom="567" w:left="851" w:header="709" w:footer="709" w:gutter="0"/>
          <w:cols w:num="2" w:space="708"/>
          <w:docGrid w:linePitch="360"/>
        </w:sectPr>
      </w:pPr>
    </w:p>
    <w:p w:rsidR="00D32CFC" w:rsidRPr="00CF5517" w:rsidRDefault="00CF5517" w:rsidP="0070168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w:t>
      </w:r>
      <w:r w:rsidR="00A30399" w:rsidRPr="00A30399">
        <w:rPr>
          <w:rFonts w:ascii="Times New Roman" w:hAnsi="Times New Roman" w:cs="Times New Roman"/>
          <w:sz w:val="24"/>
          <w:szCs w:val="24"/>
          <w:u w:val="single"/>
        </w:rPr>
        <w:t xml:space="preserve">omoći </w:t>
      </w:r>
      <w:r>
        <w:rPr>
          <w:rFonts w:ascii="Times New Roman" w:hAnsi="Times New Roman" w:cs="Times New Roman"/>
          <w:sz w:val="24"/>
          <w:szCs w:val="24"/>
          <w:u w:val="single"/>
        </w:rPr>
        <w:t xml:space="preserve">proračunu </w:t>
      </w:r>
      <w:r w:rsidR="00A30399" w:rsidRPr="00A30399">
        <w:rPr>
          <w:rFonts w:ascii="Times New Roman" w:hAnsi="Times New Roman" w:cs="Times New Roman"/>
          <w:sz w:val="24"/>
          <w:szCs w:val="24"/>
          <w:u w:val="single"/>
        </w:rPr>
        <w:t xml:space="preserve">iz </w:t>
      </w:r>
      <w:r w:rsidR="00220DE3">
        <w:rPr>
          <w:rFonts w:ascii="Times New Roman" w:hAnsi="Times New Roman" w:cs="Times New Roman"/>
          <w:sz w:val="24"/>
          <w:szCs w:val="24"/>
          <w:u w:val="single"/>
        </w:rPr>
        <w:t xml:space="preserve">drugih </w:t>
      </w:r>
      <w:r w:rsidR="005C2082" w:rsidRPr="00A30399">
        <w:rPr>
          <w:rFonts w:ascii="Times New Roman" w:hAnsi="Times New Roman" w:cs="Times New Roman"/>
          <w:sz w:val="24"/>
          <w:szCs w:val="24"/>
          <w:u w:val="single"/>
        </w:rPr>
        <w:t xml:space="preserve"> proračuna </w:t>
      </w:r>
      <w:r w:rsidR="00043619">
        <w:rPr>
          <w:rFonts w:ascii="Times New Roman" w:hAnsi="Times New Roman" w:cs="Times New Roman"/>
          <w:sz w:val="24"/>
          <w:szCs w:val="24"/>
          <w:u w:val="single"/>
        </w:rPr>
        <w:t xml:space="preserve">za 2019. godinu </w:t>
      </w:r>
      <w:r w:rsidR="005C2082" w:rsidRPr="00CF5517">
        <w:rPr>
          <w:rFonts w:ascii="Times New Roman" w:hAnsi="Times New Roman" w:cs="Times New Roman"/>
          <w:sz w:val="24"/>
          <w:szCs w:val="24"/>
        </w:rPr>
        <w:t xml:space="preserve">obuhvaćaju: </w:t>
      </w:r>
    </w:p>
    <w:p w:rsidR="00220DE3" w:rsidRDefault="005C2082" w:rsidP="0070168C">
      <w:pPr>
        <w:spacing w:after="0" w:line="240" w:lineRule="auto"/>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w:t>
      </w:r>
      <w:r w:rsidR="0012471B">
        <w:rPr>
          <w:rFonts w:ascii="Times New Roman" w:hAnsi="Times New Roman" w:cs="Times New Roman"/>
          <w:sz w:val="24"/>
          <w:szCs w:val="24"/>
        </w:rPr>
        <w:t>pomoći</w:t>
      </w:r>
      <w:r w:rsidR="000F084D">
        <w:rPr>
          <w:rFonts w:ascii="Times New Roman" w:hAnsi="Times New Roman" w:cs="Times New Roman"/>
          <w:sz w:val="24"/>
          <w:szCs w:val="24"/>
        </w:rPr>
        <w:t xml:space="preserve"> proračunu iz drugih proračuna </w:t>
      </w:r>
      <w:r w:rsidR="0012471B">
        <w:rPr>
          <w:rFonts w:ascii="Times New Roman" w:hAnsi="Times New Roman" w:cs="Times New Roman"/>
          <w:sz w:val="24"/>
          <w:szCs w:val="24"/>
        </w:rPr>
        <w:t xml:space="preserve"> </w:t>
      </w:r>
      <w:r w:rsidR="00E273FB">
        <w:rPr>
          <w:rFonts w:ascii="Times New Roman" w:hAnsi="Times New Roman" w:cs="Times New Roman"/>
          <w:sz w:val="24"/>
          <w:szCs w:val="24"/>
        </w:rPr>
        <w:t>planirane</w:t>
      </w:r>
      <w:r w:rsidR="0012471B">
        <w:rPr>
          <w:rFonts w:ascii="Times New Roman" w:hAnsi="Times New Roman" w:cs="Times New Roman"/>
          <w:sz w:val="24"/>
          <w:szCs w:val="24"/>
        </w:rPr>
        <w:t xml:space="preserve"> u iznosu od </w:t>
      </w:r>
      <w:r w:rsidR="00002C2C">
        <w:rPr>
          <w:rFonts w:ascii="Times New Roman" w:hAnsi="Times New Roman" w:cs="Times New Roman"/>
          <w:sz w:val="24"/>
          <w:szCs w:val="24"/>
        </w:rPr>
        <w:t>6.855.318,00</w:t>
      </w:r>
      <w:r w:rsidR="00A739A0">
        <w:rPr>
          <w:rFonts w:ascii="Times New Roman" w:hAnsi="Times New Roman" w:cs="Times New Roman"/>
          <w:sz w:val="24"/>
          <w:szCs w:val="24"/>
        </w:rPr>
        <w:t xml:space="preserve"> kuna</w:t>
      </w:r>
      <w:r w:rsidR="00C32A5A">
        <w:rPr>
          <w:rFonts w:ascii="Times New Roman" w:hAnsi="Times New Roman" w:cs="Times New Roman"/>
          <w:sz w:val="24"/>
          <w:szCs w:val="24"/>
        </w:rPr>
        <w:t xml:space="preserve"> </w:t>
      </w:r>
      <w:r w:rsidR="000F084D">
        <w:rPr>
          <w:rFonts w:ascii="Times New Roman" w:hAnsi="Times New Roman" w:cs="Times New Roman"/>
          <w:sz w:val="24"/>
          <w:szCs w:val="24"/>
        </w:rPr>
        <w:t>i obuhvaćaju</w:t>
      </w:r>
    </w:p>
    <w:p w:rsidR="00002C2C"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F084D">
        <w:rPr>
          <w:rFonts w:ascii="Times New Roman" w:hAnsi="Times New Roman" w:cs="Times New Roman"/>
          <w:sz w:val="24"/>
          <w:szCs w:val="24"/>
        </w:rPr>
        <w:t xml:space="preserve">tekuće pomoći iz državnog proračuna u iznosu od </w:t>
      </w:r>
      <w:r w:rsidR="00002C2C">
        <w:rPr>
          <w:rFonts w:ascii="Times New Roman" w:hAnsi="Times New Roman" w:cs="Times New Roman"/>
          <w:sz w:val="24"/>
          <w:szCs w:val="24"/>
        </w:rPr>
        <w:t xml:space="preserve">190.000,00 </w:t>
      </w:r>
      <w:r>
        <w:rPr>
          <w:rFonts w:ascii="Times New Roman" w:hAnsi="Times New Roman" w:cs="Times New Roman"/>
          <w:sz w:val="24"/>
          <w:szCs w:val="24"/>
        </w:rPr>
        <w:t xml:space="preserve">kuna </w:t>
      </w:r>
    </w:p>
    <w:p w:rsidR="00220DE3"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2D43">
        <w:rPr>
          <w:rFonts w:ascii="Times New Roman" w:hAnsi="Times New Roman" w:cs="Times New Roman"/>
          <w:sz w:val="24"/>
          <w:szCs w:val="24"/>
        </w:rPr>
        <w:t xml:space="preserve"> </w:t>
      </w:r>
      <w:r>
        <w:rPr>
          <w:rFonts w:ascii="Times New Roman" w:hAnsi="Times New Roman" w:cs="Times New Roman"/>
          <w:sz w:val="24"/>
          <w:szCs w:val="24"/>
        </w:rPr>
        <w:t>tekuće pomoći iz županijskog prorač</w:t>
      </w:r>
      <w:r w:rsidR="00772D43">
        <w:rPr>
          <w:rFonts w:ascii="Times New Roman" w:hAnsi="Times New Roman" w:cs="Times New Roman"/>
          <w:sz w:val="24"/>
          <w:szCs w:val="24"/>
        </w:rPr>
        <w:t>una planirane su u iznosu od 111</w:t>
      </w:r>
      <w:r>
        <w:rPr>
          <w:rFonts w:ascii="Times New Roman" w:hAnsi="Times New Roman" w:cs="Times New Roman"/>
          <w:sz w:val="24"/>
          <w:szCs w:val="24"/>
        </w:rPr>
        <w:t>.200,00 kuna i odnose se na planirane pomoći od županije po projektima koje su u svom financijskom planu prikazali proračunski korisnici (Narodna knjižnica, Kninski muzej te Pučko otvoreno učilište Knin);</w:t>
      </w:r>
    </w:p>
    <w:p w:rsidR="00220DE3" w:rsidRDefault="00220DE3" w:rsidP="002C196D">
      <w:pPr>
        <w:spacing w:after="0"/>
        <w:jc w:val="both"/>
        <w:rPr>
          <w:rFonts w:ascii="Times New Roman" w:hAnsi="Times New Roman" w:cs="Times New Roman"/>
          <w:sz w:val="24"/>
          <w:szCs w:val="24"/>
        </w:rPr>
      </w:pPr>
      <w:r w:rsidRPr="00772D43">
        <w:rPr>
          <w:rFonts w:ascii="Times New Roman" w:hAnsi="Times New Roman" w:cs="Times New Roman"/>
          <w:sz w:val="24"/>
          <w:szCs w:val="24"/>
        </w:rPr>
        <w:t xml:space="preserve">     - kapitalne pomoći</w:t>
      </w:r>
      <w:r>
        <w:rPr>
          <w:rFonts w:ascii="Times New Roman" w:hAnsi="Times New Roman" w:cs="Times New Roman"/>
          <w:sz w:val="24"/>
          <w:szCs w:val="24"/>
        </w:rPr>
        <w:t xml:space="preserve"> iz državnog proračuna </w:t>
      </w:r>
      <w:r w:rsidR="00772D43">
        <w:rPr>
          <w:rFonts w:ascii="Times New Roman" w:hAnsi="Times New Roman" w:cs="Times New Roman"/>
          <w:sz w:val="24"/>
          <w:szCs w:val="24"/>
        </w:rPr>
        <w:t xml:space="preserve">planirane su </w:t>
      </w:r>
      <w:r>
        <w:rPr>
          <w:rFonts w:ascii="Times New Roman" w:hAnsi="Times New Roman" w:cs="Times New Roman"/>
          <w:sz w:val="24"/>
          <w:szCs w:val="24"/>
        </w:rPr>
        <w:t xml:space="preserve">u iznosu od </w:t>
      </w:r>
      <w:r w:rsidR="00772D43">
        <w:rPr>
          <w:rFonts w:ascii="Times New Roman" w:hAnsi="Times New Roman" w:cs="Times New Roman"/>
          <w:sz w:val="24"/>
          <w:szCs w:val="24"/>
        </w:rPr>
        <w:t>6.554.118,00 kuna (ovi prihodi se najvećim dijelom odnose na financiranje projekta Upravnog odjela za prostorno uređenje. komunalne, imovinsko-pravne poslove i zaštitu okoliša</w:t>
      </w:r>
      <w:r w:rsidR="00631BA8">
        <w:rPr>
          <w:rFonts w:ascii="Times New Roman" w:hAnsi="Times New Roman" w:cs="Times New Roman"/>
          <w:sz w:val="24"/>
          <w:szCs w:val="24"/>
        </w:rPr>
        <w:t>- kapitalni projekt ceste Kesići u Golubiću, asfaltiranje odvojka Zagrebačke ulice, odvojka Ujevićeve ulice, ceste Radoši u Strmici, izgradnje kapelice s mrtvačnicom, u  iznosu od 2.400.000,00 kuna i sl.</w:t>
      </w:r>
    </w:p>
    <w:p w:rsidR="000F084D" w:rsidRDefault="00220DE3" w:rsidP="002C196D">
      <w:pPr>
        <w:spacing w:after="0"/>
        <w:jc w:val="both"/>
        <w:rPr>
          <w:rFonts w:ascii="Times New Roman" w:hAnsi="Times New Roman" w:cs="Times New Roman"/>
          <w:sz w:val="24"/>
          <w:szCs w:val="24"/>
        </w:rPr>
      </w:pPr>
      <w:r w:rsidRPr="00220DE3">
        <w:rPr>
          <w:rFonts w:ascii="Times New Roman" w:hAnsi="Times New Roman" w:cs="Times New Roman"/>
          <w:sz w:val="24"/>
          <w:szCs w:val="24"/>
          <w:u w:val="single"/>
        </w:rPr>
        <w:t>T</w:t>
      </w:r>
      <w:r w:rsidR="000F084D" w:rsidRPr="00220DE3">
        <w:rPr>
          <w:rFonts w:ascii="Times New Roman" w:hAnsi="Times New Roman" w:cs="Times New Roman"/>
          <w:sz w:val="24"/>
          <w:szCs w:val="24"/>
          <w:u w:val="single"/>
        </w:rPr>
        <w:t>ekućih pomoći izravnanja za decentralizirane funkcije</w:t>
      </w:r>
      <w:r w:rsidR="000F084D">
        <w:rPr>
          <w:rFonts w:ascii="Times New Roman" w:hAnsi="Times New Roman" w:cs="Times New Roman"/>
          <w:sz w:val="24"/>
          <w:szCs w:val="24"/>
        </w:rPr>
        <w:t xml:space="preserve"> (na ime</w:t>
      </w:r>
      <w:r w:rsidR="00A50BB8">
        <w:rPr>
          <w:rFonts w:ascii="Times New Roman" w:hAnsi="Times New Roman" w:cs="Times New Roman"/>
          <w:sz w:val="24"/>
          <w:szCs w:val="24"/>
        </w:rPr>
        <w:t xml:space="preserve"> decentraliziranih </w:t>
      </w:r>
      <w:r w:rsidR="000F084D">
        <w:rPr>
          <w:rFonts w:ascii="Times New Roman" w:hAnsi="Times New Roman" w:cs="Times New Roman"/>
          <w:sz w:val="24"/>
          <w:szCs w:val="24"/>
        </w:rPr>
        <w:t xml:space="preserve"> minimalnih standarda za Javnu vatrogasnu postrojbu grada Knina i te </w:t>
      </w:r>
      <w:r w:rsidR="00A50BB8">
        <w:rPr>
          <w:rFonts w:ascii="Times New Roman" w:hAnsi="Times New Roman" w:cs="Times New Roman"/>
          <w:sz w:val="24"/>
          <w:szCs w:val="24"/>
        </w:rPr>
        <w:t xml:space="preserve">decentraliziranih </w:t>
      </w:r>
      <w:r w:rsidR="000F084D">
        <w:rPr>
          <w:rFonts w:ascii="Times New Roman" w:hAnsi="Times New Roman" w:cs="Times New Roman"/>
          <w:sz w:val="24"/>
          <w:szCs w:val="24"/>
        </w:rPr>
        <w:t>sredstva koja očekujemo za ogrjev)</w:t>
      </w:r>
      <w:r w:rsidR="00C32A5A">
        <w:rPr>
          <w:rFonts w:ascii="Times New Roman" w:hAnsi="Times New Roman" w:cs="Times New Roman"/>
          <w:sz w:val="24"/>
          <w:szCs w:val="24"/>
        </w:rPr>
        <w:t xml:space="preserve"> </w:t>
      </w:r>
      <w:r w:rsidR="00772D43">
        <w:rPr>
          <w:rFonts w:ascii="Times New Roman" w:hAnsi="Times New Roman" w:cs="Times New Roman"/>
          <w:sz w:val="24"/>
          <w:szCs w:val="24"/>
        </w:rPr>
        <w:t>planirani su na bazi 2018</w:t>
      </w:r>
      <w:r w:rsidR="000F084D">
        <w:rPr>
          <w:rFonts w:ascii="Times New Roman" w:hAnsi="Times New Roman" w:cs="Times New Roman"/>
          <w:sz w:val="24"/>
          <w:szCs w:val="24"/>
        </w:rPr>
        <w:t>. godine</w:t>
      </w:r>
      <w:r w:rsidR="00772D43">
        <w:rPr>
          <w:rFonts w:ascii="Times New Roman" w:hAnsi="Times New Roman" w:cs="Times New Roman"/>
          <w:sz w:val="24"/>
          <w:szCs w:val="24"/>
        </w:rPr>
        <w:t xml:space="preserve"> u iznosu od 3.946.209,00 kuna, jer Odluka o minimalnim decentraliziranim standardima u vatrogastvu za 2019. godinu do momenta izrade prijedloga proračuna Grad Knina za 2019.  još nije donesena, a broj korisnika pomoći za ogrjev je iz godine u godinu promjenjiva stavka.</w:t>
      </w:r>
    </w:p>
    <w:p w:rsidR="007D566B" w:rsidRDefault="00A30399"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u w:val="single"/>
        </w:rPr>
        <w:t>Pomoći od izvanproračunskih korisnika</w:t>
      </w:r>
      <w:r w:rsidR="003206D9">
        <w:rPr>
          <w:rFonts w:ascii="Times New Roman" w:hAnsi="Times New Roman" w:cs="Times New Roman"/>
          <w:sz w:val="24"/>
          <w:szCs w:val="24"/>
        </w:rPr>
        <w:t xml:space="preserve">  planirane su u iznosu od </w:t>
      </w:r>
      <w:r w:rsidR="00631BA8">
        <w:rPr>
          <w:rFonts w:ascii="Times New Roman" w:hAnsi="Times New Roman" w:cs="Times New Roman"/>
          <w:sz w:val="24"/>
          <w:szCs w:val="24"/>
        </w:rPr>
        <w:t xml:space="preserve">2.602.000,00 </w:t>
      </w:r>
      <w:r w:rsidR="003206D9">
        <w:rPr>
          <w:rFonts w:ascii="Times New Roman" w:hAnsi="Times New Roman" w:cs="Times New Roman"/>
          <w:sz w:val="24"/>
          <w:szCs w:val="24"/>
        </w:rPr>
        <w:t xml:space="preserve">kuna i odnose se na </w:t>
      </w:r>
      <w:r w:rsidR="007D566B">
        <w:rPr>
          <w:rFonts w:ascii="Times New Roman" w:hAnsi="Times New Roman" w:cs="Times New Roman"/>
          <w:sz w:val="24"/>
          <w:szCs w:val="24"/>
        </w:rPr>
        <w:t>sredstva koja Grad planira dobiti u 2019. godini od Fonda za zaštitu okoliša i energetsku učinkovitost za završetak radova O</w:t>
      </w:r>
      <w:r w:rsidR="003206D9">
        <w:rPr>
          <w:rFonts w:ascii="Times New Roman" w:hAnsi="Times New Roman" w:cs="Times New Roman"/>
          <w:sz w:val="24"/>
          <w:szCs w:val="24"/>
        </w:rPr>
        <w:t xml:space="preserve">dlagališta Mala Promina </w:t>
      </w:r>
      <w:r w:rsidR="00631BA8">
        <w:rPr>
          <w:rFonts w:ascii="Times New Roman" w:hAnsi="Times New Roman" w:cs="Times New Roman"/>
          <w:sz w:val="24"/>
          <w:szCs w:val="24"/>
        </w:rPr>
        <w:t xml:space="preserve">i Reciklažnog dvorišta </w:t>
      </w:r>
      <w:r w:rsidR="007D566B">
        <w:rPr>
          <w:rFonts w:ascii="Times New Roman" w:hAnsi="Times New Roman" w:cs="Times New Roman"/>
          <w:sz w:val="24"/>
          <w:szCs w:val="24"/>
        </w:rPr>
        <w:t xml:space="preserve"> u iznosu od 2.600.000,00 kuna te 2.000,00 kuna koje planira ostvariti u 2019. Narodna knjižnica Knin do Hrvatskog zavoda za zapošljavanje.</w:t>
      </w:r>
    </w:p>
    <w:p w:rsidR="0096465F" w:rsidRPr="0096465F" w:rsidRDefault="0096465F" w:rsidP="002C196D">
      <w:pPr>
        <w:spacing w:after="0"/>
        <w:jc w:val="both"/>
        <w:rPr>
          <w:rFonts w:ascii="Times New Roman" w:hAnsi="Times New Roman" w:cs="Times New Roman"/>
          <w:color w:val="FF0000"/>
          <w:sz w:val="24"/>
          <w:szCs w:val="24"/>
        </w:rPr>
      </w:pPr>
      <w:r w:rsidRPr="0096465F">
        <w:rPr>
          <w:rFonts w:ascii="Times New Roman" w:hAnsi="Times New Roman" w:cs="Times New Roman"/>
          <w:sz w:val="24"/>
          <w:szCs w:val="24"/>
          <w:u w:val="single"/>
        </w:rPr>
        <w:t>Pomoći proračunskim korisnicima iz proračuna koji im nije nadležan</w:t>
      </w:r>
      <w:r>
        <w:rPr>
          <w:rFonts w:ascii="Times New Roman" w:hAnsi="Times New Roman" w:cs="Times New Roman"/>
          <w:sz w:val="24"/>
          <w:szCs w:val="24"/>
        </w:rPr>
        <w:t xml:space="preserve"> planirane su pro</w:t>
      </w:r>
      <w:r w:rsidR="007D566B">
        <w:rPr>
          <w:rFonts w:ascii="Times New Roman" w:hAnsi="Times New Roman" w:cs="Times New Roman"/>
          <w:sz w:val="24"/>
          <w:szCs w:val="24"/>
        </w:rPr>
        <w:t>računom u iznosu od 800.000,00</w:t>
      </w:r>
      <w:r>
        <w:rPr>
          <w:rFonts w:ascii="Times New Roman" w:hAnsi="Times New Roman" w:cs="Times New Roman"/>
          <w:sz w:val="24"/>
          <w:szCs w:val="24"/>
        </w:rPr>
        <w:t xml:space="preserve"> kuna i odnose se na planirane prihode Kninskog muzeja </w:t>
      </w:r>
      <w:r w:rsidR="007D566B">
        <w:rPr>
          <w:rFonts w:ascii="Times New Roman" w:hAnsi="Times New Roman" w:cs="Times New Roman"/>
          <w:sz w:val="24"/>
          <w:szCs w:val="24"/>
        </w:rPr>
        <w:t xml:space="preserve">( u iznosu od 700.0000,00 od Ministarstva kulture), </w:t>
      </w:r>
      <w:r>
        <w:rPr>
          <w:rFonts w:ascii="Times New Roman" w:hAnsi="Times New Roman" w:cs="Times New Roman"/>
          <w:sz w:val="24"/>
          <w:szCs w:val="24"/>
        </w:rPr>
        <w:t xml:space="preserve">Narodne knjižnice </w:t>
      </w:r>
      <w:r w:rsidR="007D566B">
        <w:rPr>
          <w:rFonts w:ascii="Times New Roman" w:hAnsi="Times New Roman" w:cs="Times New Roman"/>
          <w:sz w:val="24"/>
          <w:szCs w:val="24"/>
        </w:rPr>
        <w:t>(u iznosu od 80.000,00 kuna</w:t>
      </w:r>
      <w:r>
        <w:rPr>
          <w:rFonts w:ascii="Times New Roman" w:hAnsi="Times New Roman" w:cs="Times New Roman"/>
          <w:sz w:val="24"/>
          <w:szCs w:val="24"/>
        </w:rPr>
        <w:t xml:space="preserve"> Ministarstva kulture</w:t>
      </w:r>
      <w:r w:rsidR="007D566B" w:rsidRPr="007D566B">
        <w:rPr>
          <w:rFonts w:ascii="Times New Roman" w:hAnsi="Times New Roman" w:cs="Times New Roman"/>
          <w:sz w:val="24"/>
          <w:szCs w:val="24"/>
        </w:rPr>
        <w:t>)</w:t>
      </w:r>
      <w:r w:rsidR="007D566B">
        <w:rPr>
          <w:rFonts w:ascii="Times New Roman" w:hAnsi="Times New Roman" w:cs="Times New Roman"/>
          <w:sz w:val="24"/>
          <w:szCs w:val="24"/>
        </w:rPr>
        <w:t xml:space="preserve"> te  Pučkog otvorenog učilišta u iznosu od 20.000,00 kuna. </w:t>
      </w:r>
    </w:p>
    <w:p w:rsidR="0096465F" w:rsidRDefault="0096465F" w:rsidP="002C196D">
      <w:pPr>
        <w:spacing w:after="0"/>
        <w:jc w:val="both"/>
        <w:rPr>
          <w:rFonts w:ascii="Times New Roman" w:hAnsi="Times New Roman" w:cs="Times New Roman"/>
          <w:sz w:val="24"/>
          <w:szCs w:val="24"/>
        </w:rPr>
      </w:pPr>
      <w:r w:rsidRPr="0096465F">
        <w:rPr>
          <w:rFonts w:ascii="Times New Roman" w:hAnsi="Times New Roman" w:cs="Times New Roman"/>
          <w:sz w:val="24"/>
          <w:szCs w:val="24"/>
          <w:u w:val="single"/>
        </w:rPr>
        <w:t>Kapitalne pomoći iz državnog proračuna temeljem prijenosa EU sredstava</w:t>
      </w:r>
      <w:r>
        <w:rPr>
          <w:rFonts w:ascii="Times New Roman" w:hAnsi="Times New Roman" w:cs="Times New Roman"/>
          <w:sz w:val="24"/>
          <w:szCs w:val="24"/>
          <w:u w:val="single"/>
        </w:rPr>
        <w:t xml:space="preserve"> -</w:t>
      </w:r>
      <w:r w:rsidR="0045780D">
        <w:rPr>
          <w:rFonts w:ascii="Times New Roman" w:hAnsi="Times New Roman" w:cs="Times New Roman"/>
          <w:sz w:val="24"/>
          <w:szCs w:val="24"/>
        </w:rPr>
        <w:t xml:space="preserve"> prihodi po osnovu </w:t>
      </w:r>
      <w:r>
        <w:rPr>
          <w:rFonts w:ascii="Times New Roman" w:hAnsi="Times New Roman" w:cs="Times New Roman"/>
          <w:sz w:val="24"/>
          <w:szCs w:val="24"/>
        </w:rPr>
        <w:t xml:space="preserve">planirani su </w:t>
      </w:r>
      <w:r w:rsidR="006B35D6">
        <w:rPr>
          <w:rFonts w:ascii="Times New Roman" w:hAnsi="Times New Roman" w:cs="Times New Roman"/>
          <w:sz w:val="24"/>
          <w:szCs w:val="24"/>
        </w:rPr>
        <w:t xml:space="preserve">u iznosu od 24.052.527,00 kuna. Od tog </w:t>
      </w:r>
      <w:r>
        <w:rPr>
          <w:rFonts w:ascii="Times New Roman" w:hAnsi="Times New Roman" w:cs="Times New Roman"/>
          <w:sz w:val="24"/>
          <w:szCs w:val="24"/>
        </w:rPr>
        <w:t xml:space="preserve">za provedbu Programa integralne fizičke, gospodarske i socijalne regeneracije malih gradova na ratom pogođenom </w:t>
      </w:r>
      <w:r w:rsidR="003206D9">
        <w:rPr>
          <w:rFonts w:ascii="Times New Roman" w:hAnsi="Times New Roman" w:cs="Times New Roman"/>
          <w:sz w:val="24"/>
          <w:szCs w:val="24"/>
        </w:rPr>
        <w:t xml:space="preserve">području </w:t>
      </w:r>
      <w:r w:rsidR="006B35D6">
        <w:rPr>
          <w:rFonts w:ascii="Times New Roman" w:hAnsi="Times New Roman" w:cs="Times New Roman"/>
          <w:sz w:val="24"/>
          <w:szCs w:val="24"/>
        </w:rPr>
        <w:t>(IP-a Grada Knina) iznos</w:t>
      </w:r>
      <w:r w:rsidR="003206D9">
        <w:rPr>
          <w:rFonts w:ascii="Times New Roman" w:hAnsi="Times New Roman" w:cs="Times New Roman"/>
          <w:sz w:val="24"/>
          <w:szCs w:val="24"/>
        </w:rPr>
        <w:t xml:space="preserve"> od </w:t>
      </w:r>
      <w:r w:rsidR="007D566B">
        <w:rPr>
          <w:rFonts w:ascii="Times New Roman" w:hAnsi="Times New Roman" w:cs="Times New Roman"/>
          <w:sz w:val="24"/>
          <w:szCs w:val="24"/>
        </w:rPr>
        <w:t>24.03</w:t>
      </w:r>
      <w:r w:rsidR="006B35D6">
        <w:rPr>
          <w:rFonts w:ascii="Times New Roman" w:hAnsi="Times New Roman" w:cs="Times New Roman"/>
          <w:sz w:val="24"/>
          <w:szCs w:val="24"/>
        </w:rPr>
        <w:t>2.527</w:t>
      </w:r>
      <w:r w:rsidR="007D566B">
        <w:rPr>
          <w:rFonts w:ascii="Times New Roman" w:hAnsi="Times New Roman" w:cs="Times New Roman"/>
          <w:sz w:val="24"/>
          <w:szCs w:val="24"/>
        </w:rPr>
        <w:t xml:space="preserve">,00 </w:t>
      </w:r>
      <w:r>
        <w:rPr>
          <w:rFonts w:ascii="Times New Roman" w:hAnsi="Times New Roman" w:cs="Times New Roman"/>
          <w:sz w:val="24"/>
          <w:szCs w:val="24"/>
        </w:rPr>
        <w:t>kuna temeljem potpisanog Sporazuma</w:t>
      </w:r>
      <w:r w:rsidR="0045780D">
        <w:rPr>
          <w:rFonts w:ascii="Times New Roman" w:hAnsi="Times New Roman" w:cs="Times New Roman"/>
          <w:sz w:val="24"/>
          <w:szCs w:val="24"/>
        </w:rPr>
        <w:t xml:space="preserve"> o provedbi In</w:t>
      </w:r>
      <w:r w:rsidR="006B35D6">
        <w:rPr>
          <w:rFonts w:ascii="Times New Roman" w:hAnsi="Times New Roman" w:cs="Times New Roman"/>
          <w:sz w:val="24"/>
          <w:szCs w:val="24"/>
        </w:rPr>
        <w:t>tervencijskog plana Grada Knina, te 20.000,00 kuna koje planira ostvariti iz EU sredstava Pučko otvoreno učilište grada Knina.</w:t>
      </w:r>
    </w:p>
    <w:p w:rsidR="00A3642A" w:rsidRPr="00A3642A" w:rsidRDefault="000D193C" w:rsidP="002C196D">
      <w:pPr>
        <w:spacing w:after="0"/>
        <w:jc w:val="both"/>
        <w:rPr>
          <w:rFonts w:ascii="Times New Roman" w:hAnsi="Times New Roman" w:cs="Times New Roman"/>
          <w:sz w:val="24"/>
          <w:szCs w:val="24"/>
        </w:rPr>
      </w:pPr>
      <w:r w:rsidRPr="00A3642A">
        <w:rPr>
          <w:rFonts w:ascii="Times New Roman" w:hAnsi="Times New Roman" w:cs="Times New Roman"/>
          <w:b/>
          <w:i/>
          <w:sz w:val="24"/>
          <w:szCs w:val="24"/>
        </w:rPr>
        <w:t xml:space="preserve">      64/ Prihodi od imovine</w:t>
      </w:r>
      <w:r w:rsidRPr="00A3642A">
        <w:rPr>
          <w:rFonts w:ascii="Times New Roman" w:hAnsi="Times New Roman" w:cs="Times New Roman"/>
          <w:sz w:val="24"/>
          <w:szCs w:val="24"/>
        </w:rPr>
        <w:t xml:space="preserve"> </w:t>
      </w:r>
      <w:r w:rsidR="00A3642A" w:rsidRPr="00A3642A">
        <w:rPr>
          <w:rFonts w:ascii="Times New Roman" w:hAnsi="Times New Roman" w:cs="Times New Roman"/>
          <w:sz w:val="24"/>
          <w:szCs w:val="24"/>
        </w:rPr>
        <w:t>–</w:t>
      </w:r>
      <w:r w:rsidR="006E074E">
        <w:rPr>
          <w:rFonts w:ascii="Times New Roman" w:hAnsi="Times New Roman" w:cs="Times New Roman"/>
          <w:sz w:val="24"/>
          <w:szCs w:val="24"/>
        </w:rPr>
        <w:t>za</w:t>
      </w:r>
      <w:r w:rsidR="006B35D6">
        <w:rPr>
          <w:rFonts w:ascii="Times New Roman" w:hAnsi="Times New Roman" w:cs="Times New Roman"/>
          <w:sz w:val="24"/>
          <w:szCs w:val="24"/>
        </w:rPr>
        <w:t xml:space="preserve"> 2019. </w:t>
      </w:r>
      <w:r w:rsidR="006E074E">
        <w:rPr>
          <w:rFonts w:ascii="Times New Roman" w:hAnsi="Times New Roman" w:cs="Times New Roman"/>
          <w:sz w:val="24"/>
          <w:szCs w:val="24"/>
        </w:rPr>
        <w:t>godinu o</w:t>
      </w:r>
      <w:r w:rsidR="006B35D6">
        <w:rPr>
          <w:rFonts w:ascii="Times New Roman" w:hAnsi="Times New Roman" w:cs="Times New Roman"/>
          <w:sz w:val="24"/>
          <w:szCs w:val="24"/>
        </w:rPr>
        <w:t>vi</w:t>
      </w:r>
      <w:r w:rsidR="006E074E">
        <w:rPr>
          <w:rFonts w:ascii="Times New Roman" w:hAnsi="Times New Roman" w:cs="Times New Roman"/>
          <w:sz w:val="24"/>
          <w:szCs w:val="24"/>
        </w:rPr>
        <w:t xml:space="preserve"> prohodi planiraju s</w:t>
      </w:r>
      <w:r w:rsidR="006B35D6">
        <w:rPr>
          <w:rFonts w:ascii="Times New Roman" w:hAnsi="Times New Roman" w:cs="Times New Roman"/>
          <w:sz w:val="24"/>
          <w:szCs w:val="24"/>
        </w:rPr>
        <w:t>e</w:t>
      </w:r>
      <w:r w:rsidR="006E074E">
        <w:rPr>
          <w:rFonts w:ascii="Times New Roman" w:hAnsi="Times New Roman" w:cs="Times New Roman"/>
          <w:sz w:val="24"/>
          <w:szCs w:val="24"/>
        </w:rPr>
        <w:t xml:space="preserve"> </w:t>
      </w:r>
      <w:r w:rsidR="006B35D6">
        <w:rPr>
          <w:rFonts w:ascii="Times New Roman" w:hAnsi="Times New Roman" w:cs="Times New Roman"/>
          <w:sz w:val="24"/>
          <w:szCs w:val="24"/>
        </w:rPr>
        <w:t xml:space="preserve">ostvariti u iznosu od </w:t>
      </w:r>
      <w:r w:rsidR="006E074E">
        <w:rPr>
          <w:rFonts w:ascii="Times New Roman" w:hAnsi="Times New Roman" w:cs="Times New Roman"/>
          <w:sz w:val="24"/>
          <w:szCs w:val="24"/>
        </w:rPr>
        <w:t xml:space="preserve">1.573.195,00 kuna. </w:t>
      </w:r>
      <w:r w:rsidR="00A3642A" w:rsidRPr="00A3642A">
        <w:rPr>
          <w:rFonts w:ascii="Times New Roman" w:hAnsi="Times New Roman" w:cs="Times New Roman"/>
          <w:sz w:val="24"/>
          <w:szCs w:val="24"/>
        </w:rPr>
        <w:t xml:space="preserve"> </w:t>
      </w:r>
      <w:r w:rsidR="006E074E">
        <w:rPr>
          <w:rFonts w:ascii="Times New Roman" w:hAnsi="Times New Roman" w:cs="Times New Roman"/>
          <w:sz w:val="24"/>
          <w:szCs w:val="24"/>
        </w:rPr>
        <w:t xml:space="preserve">Ovi prihodi o </w:t>
      </w:r>
      <w:r w:rsidR="00A3642A" w:rsidRPr="00A3642A">
        <w:rPr>
          <w:rFonts w:ascii="Times New Roman" w:hAnsi="Times New Roman" w:cs="Times New Roman"/>
          <w:sz w:val="24"/>
          <w:szCs w:val="24"/>
        </w:rPr>
        <w:t>obuhvaćaju:</w:t>
      </w:r>
    </w:p>
    <w:p w:rsidR="00A3642A" w:rsidRPr="00A3642A"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t>- prihode od financijske imovine,</w:t>
      </w:r>
    </w:p>
    <w:p w:rsidR="00A3642A" w:rsidRPr="00A3642A"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lastRenderedPageBreak/>
        <w:t xml:space="preserve">- prihodi od nefinancijske imovine i </w:t>
      </w:r>
    </w:p>
    <w:p w:rsidR="00C16747" w:rsidRDefault="00A3642A" w:rsidP="00C16747">
      <w:pPr>
        <w:spacing w:after="0"/>
        <w:jc w:val="both"/>
        <w:rPr>
          <w:rFonts w:ascii="Times New Roman" w:hAnsi="Times New Roman" w:cs="Times New Roman"/>
          <w:sz w:val="24"/>
          <w:szCs w:val="24"/>
        </w:rPr>
      </w:pPr>
      <w:r w:rsidRPr="00A3642A">
        <w:rPr>
          <w:rFonts w:ascii="Times New Roman" w:hAnsi="Times New Roman" w:cs="Times New Roman"/>
          <w:sz w:val="24"/>
          <w:szCs w:val="24"/>
        </w:rPr>
        <w:t>- prihodi od kamata na dane zajmove</w:t>
      </w:r>
      <w:r w:rsidR="006A09A0">
        <w:rPr>
          <w:rFonts w:ascii="Times New Roman" w:hAnsi="Times New Roman" w:cs="Times New Roman"/>
          <w:sz w:val="24"/>
          <w:szCs w:val="24"/>
        </w:rPr>
        <w:t>.</w:t>
      </w:r>
    </w:p>
    <w:p w:rsidR="00C16747" w:rsidRPr="00C16747" w:rsidRDefault="00C16747" w:rsidP="00C16747">
      <w:pPr>
        <w:spacing w:after="0"/>
        <w:jc w:val="both"/>
        <w:rPr>
          <w:rFonts w:ascii="Times New Roman" w:hAnsi="Times New Roman" w:cs="Times New Roman"/>
          <w:sz w:val="24"/>
          <w:szCs w:val="24"/>
        </w:rPr>
        <w:sectPr w:rsidR="00C16747" w:rsidRPr="00C16747" w:rsidSect="00542F3E">
          <w:type w:val="continuous"/>
          <w:pgSz w:w="11906" w:h="16838"/>
          <w:pgMar w:top="851" w:right="851" w:bottom="567" w:left="851" w:header="709" w:footer="709" w:gutter="0"/>
          <w:cols w:space="708"/>
          <w:docGrid w:linePitch="360"/>
        </w:sectPr>
      </w:pPr>
    </w:p>
    <w:p w:rsidR="00C16747" w:rsidRDefault="00C16747" w:rsidP="002C196D">
      <w:pPr>
        <w:spacing w:after="0"/>
        <w:jc w:val="both"/>
        <w:rPr>
          <w:rFonts w:ascii="Times New Roman" w:hAnsi="Times New Roman" w:cs="Times New Roman"/>
          <w:sz w:val="24"/>
          <w:szCs w:val="24"/>
          <w:u w:val="single"/>
        </w:rPr>
        <w:sectPr w:rsidR="00C16747" w:rsidSect="00C16747">
          <w:type w:val="continuous"/>
          <w:pgSz w:w="11906" w:h="16838"/>
          <w:pgMar w:top="851" w:right="851" w:bottom="567" w:left="851" w:header="709" w:footer="709" w:gutter="0"/>
          <w:cols w:num="2" w:space="708"/>
          <w:docGrid w:linePitch="360"/>
        </w:sectPr>
      </w:pPr>
    </w:p>
    <w:p w:rsidR="0069783E" w:rsidRDefault="00A3642A"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u w:val="single"/>
        </w:rPr>
        <w:lastRenderedPageBreak/>
        <w:t>Prihodi od financijske imovine</w:t>
      </w:r>
      <w:r w:rsidRPr="00A3642A">
        <w:rPr>
          <w:rFonts w:ascii="Times New Roman" w:hAnsi="Times New Roman" w:cs="Times New Roman"/>
          <w:sz w:val="24"/>
          <w:szCs w:val="24"/>
        </w:rPr>
        <w:t xml:space="preserve"> planirani s</w:t>
      </w:r>
      <w:r w:rsidR="00552277">
        <w:rPr>
          <w:rFonts w:ascii="Times New Roman" w:hAnsi="Times New Roman" w:cs="Times New Roman"/>
          <w:sz w:val="24"/>
          <w:szCs w:val="24"/>
        </w:rPr>
        <w:t xml:space="preserve">u proračunom u iznosu od </w:t>
      </w:r>
      <w:r w:rsidR="0069783E">
        <w:rPr>
          <w:rFonts w:ascii="Times New Roman" w:hAnsi="Times New Roman" w:cs="Times New Roman"/>
          <w:sz w:val="24"/>
          <w:szCs w:val="24"/>
        </w:rPr>
        <w:t>70.495,00</w:t>
      </w:r>
      <w:r w:rsidRPr="00A3642A">
        <w:rPr>
          <w:rFonts w:ascii="Times New Roman" w:hAnsi="Times New Roman" w:cs="Times New Roman"/>
          <w:sz w:val="24"/>
          <w:szCs w:val="24"/>
        </w:rPr>
        <w:t xml:space="preserve"> kuna (kamate na depozite po viđenju</w:t>
      </w:r>
      <w:r w:rsidR="007352F4">
        <w:rPr>
          <w:rFonts w:ascii="Times New Roman" w:hAnsi="Times New Roman" w:cs="Times New Roman"/>
          <w:sz w:val="24"/>
          <w:szCs w:val="24"/>
        </w:rPr>
        <w:t xml:space="preserve"> Grada i proračunskih korisnika</w:t>
      </w:r>
      <w:r w:rsidR="0069783E">
        <w:rPr>
          <w:rFonts w:ascii="Times New Roman" w:hAnsi="Times New Roman" w:cs="Times New Roman"/>
          <w:sz w:val="24"/>
          <w:szCs w:val="24"/>
        </w:rPr>
        <w:t xml:space="preserve"> te</w:t>
      </w:r>
      <w:r w:rsidRPr="00A3642A">
        <w:rPr>
          <w:rFonts w:ascii="Times New Roman" w:hAnsi="Times New Roman" w:cs="Times New Roman"/>
          <w:sz w:val="24"/>
          <w:szCs w:val="24"/>
        </w:rPr>
        <w:t xml:space="preserve"> zatezne kamate iz obveznih odnosa</w:t>
      </w:r>
      <w:r w:rsidR="0069783E">
        <w:rPr>
          <w:rFonts w:ascii="Times New Roman" w:hAnsi="Times New Roman" w:cs="Times New Roman"/>
          <w:sz w:val="24"/>
          <w:szCs w:val="24"/>
        </w:rPr>
        <w:t>.</w:t>
      </w:r>
    </w:p>
    <w:p w:rsidR="0045780D" w:rsidRDefault="00A3642A" w:rsidP="002C196D">
      <w:pPr>
        <w:spacing w:after="0"/>
        <w:jc w:val="both"/>
        <w:rPr>
          <w:rFonts w:ascii="Times New Roman" w:hAnsi="Times New Roman" w:cs="Times New Roman"/>
          <w:color w:val="FF0000"/>
          <w:sz w:val="24"/>
          <w:szCs w:val="24"/>
        </w:rPr>
      </w:pPr>
      <w:r w:rsidRPr="00454D64">
        <w:rPr>
          <w:rFonts w:ascii="Times New Roman" w:hAnsi="Times New Roman" w:cs="Times New Roman"/>
          <w:sz w:val="24"/>
          <w:szCs w:val="24"/>
          <w:u w:val="single"/>
        </w:rPr>
        <w:t>Prihodi od nefinancijske imovine</w:t>
      </w:r>
      <w:r>
        <w:rPr>
          <w:rFonts w:ascii="Times New Roman" w:hAnsi="Times New Roman" w:cs="Times New Roman"/>
          <w:sz w:val="24"/>
          <w:szCs w:val="24"/>
        </w:rPr>
        <w:t xml:space="preserve"> planir</w:t>
      </w:r>
      <w:r w:rsidR="0069783E">
        <w:rPr>
          <w:rFonts w:ascii="Times New Roman" w:hAnsi="Times New Roman" w:cs="Times New Roman"/>
          <w:sz w:val="24"/>
          <w:szCs w:val="24"/>
        </w:rPr>
        <w:t>ani su u iznosu od 1.497.700</w:t>
      </w:r>
      <w:r w:rsidR="003206D9">
        <w:rPr>
          <w:rFonts w:ascii="Times New Roman" w:hAnsi="Times New Roman" w:cs="Times New Roman"/>
          <w:sz w:val="24"/>
          <w:szCs w:val="24"/>
        </w:rPr>
        <w:t xml:space="preserve">,00 </w:t>
      </w:r>
      <w:r>
        <w:rPr>
          <w:rFonts w:ascii="Times New Roman" w:hAnsi="Times New Roman" w:cs="Times New Roman"/>
          <w:sz w:val="24"/>
          <w:szCs w:val="24"/>
        </w:rPr>
        <w:t xml:space="preserve">kuna i odnose se na očekivane i planirane </w:t>
      </w:r>
      <w:r w:rsidR="00AD1FBE">
        <w:rPr>
          <w:rFonts w:ascii="Times New Roman" w:hAnsi="Times New Roman" w:cs="Times New Roman"/>
          <w:sz w:val="24"/>
          <w:szCs w:val="24"/>
        </w:rPr>
        <w:t xml:space="preserve">prihoda s osnova zakupa poslovnih prostora, </w:t>
      </w:r>
      <w:r>
        <w:rPr>
          <w:rFonts w:ascii="Times New Roman" w:hAnsi="Times New Roman" w:cs="Times New Roman"/>
          <w:sz w:val="24"/>
          <w:szCs w:val="24"/>
        </w:rPr>
        <w:t>prihode od korištenja prostora elektrana</w:t>
      </w:r>
      <w:r w:rsidR="00AD1FBE">
        <w:rPr>
          <w:rFonts w:ascii="Times New Roman" w:hAnsi="Times New Roman" w:cs="Times New Roman"/>
          <w:sz w:val="24"/>
          <w:szCs w:val="24"/>
        </w:rPr>
        <w:t>, naknada za koncesije na vodama, prihodi od spomeničke rente</w:t>
      </w:r>
      <w:r>
        <w:rPr>
          <w:rFonts w:ascii="Times New Roman" w:hAnsi="Times New Roman" w:cs="Times New Roman"/>
          <w:sz w:val="24"/>
          <w:szCs w:val="24"/>
        </w:rPr>
        <w:t xml:space="preserve"> te naknada za poljoprivredno zemljište</w:t>
      </w:r>
      <w:r w:rsidR="00454D64">
        <w:rPr>
          <w:rFonts w:ascii="Times New Roman" w:hAnsi="Times New Roman" w:cs="Times New Roman"/>
          <w:sz w:val="24"/>
          <w:szCs w:val="24"/>
        </w:rPr>
        <w:t xml:space="preserve">. </w:t>
      </w:r>
    </w:p>
    <w:p w:rsidR="00454D64" w:rsidRPr="00454D64" w:rsidRDefault="00454D64" w:rsidP="002C196D">
      <w:pPr>
        <w:spacing w:after="0"/>
        <w:jc w:val="both"/>
        <w:rPr>
          <w:rFonts w:ascii="Times New Roman" w:hAnsi="Times New Roman" w:cs="Times New Roman"/>
          <w:color w:val="FF0000"/>
          <w:sz w:val="24"/>
          <w:szCs w:val="24"/>
        </w:rPr>
      </w:pPr>
      <w:r w:rsidRPr="00454D64">
        <w:rPr>
          <w:rFonts w:ascii="Times New Roman" w:hAnsi="Times New Roman" w:cs="Times New Roman"/>
          <w:sz w:val="24"/>
          <w:szCs w:val="24"/>
          <w:u w:val="single"/>
        </w:rPr>
        <w:t>Prihodi od kamata na dane zajmove</w:t>
      </w:r>
      <w:r w:rsidRPr="00454D64">
        <w:rPr>
          <w:rFonts w:ascii="Times New Roman" w:hAnsi="Times New Roman" w:cs="Times New Roman"/>
          <w:sz w:val="24"/>
          <w:szCs w:val="24"/>
        </w:rPr>
        <w:t xml:space="preserve">  pro</w:t>
      </w:r>
      <w:r>
        <w:rPr>
          <w:rFonts w:ascii="Times New Roman" w:hAnsi="Times New Roman" w:cs="Times New Roman"/>
          <w:sz w:val="24"/>
          <w:szCs w:val="24"/>
        </w:rPr>
        <w:t>račun</w:t>
      </w:r>
      <w:r w:rsidRPr="00454D64">
        <w:rPr>
          <w:rFonts w:ascii="Times New Roman" w:hAnsi="Times New Roman" w:cs="Times New Roman"/>
          <w:sz w:val="24"/>
          <w:szCs w:val="24"/>
        </w:rPr>
        <w:t>om su planiran</w:t>
      </w:r>
      <w:r w:rsidR="0045780D">
        <w:rPr>
          <w:rFonts w:ascii="Times New Roman" w:hAnsi="Times New Roman" w:cs="Times New Roman"/>
          <w:sz w:val="24"/>
          <w:szCs w:val="24"/>
        </w:rPr>
        <w:t>i u iznosu od 5.000,00 kuna (</w:t>
      </w:r>
      <w:r w:rsidRPr="00454D64">
        <w:rPr>
          <w:rFonts w:ascii="Times New Roman" w:hAnsi="Times New Roman" w:cs="Times New Roman"/>
          <w:sz w:val="24"/>
          <w:szCs w:val="24"/>
        </w:rPr>
        <w:t xml:space="preserve">odnose se na očekivane prihode na ime povrata danih poduzetničkih i još uvijek nevraćenih kredita iz 2009. </w:t>
      </w:r>
      <w:r w:rsidR="0045780D">
        <w:rPr>
          <w:rFonts w:ascii="Times New Roman" w:hAnsi="Times New Roman" w:cs="Times New Roman"/>
          <w:sz w:val="24"/>
          <w:szCs w:val="24"/>
        </w:rPr>
        <w:t>g</w:t>
      </w:r>
      <w:r w:rsidRPr="00454D64">
        <w:rPr>
          <w:rFonts w:ascii="Times New Roman" w:hAnsi="Times New Roman" w:cs="Times New Roman"/>
          <w:sz w:val="24"/>
          <w:szCs w:val="24"/>
        </w:rPr>
        <w:t>odine</w:t>
      </w:r>
      <w:r w:rsidR="0045780D">
        <w:rPr>
          <w:rFonts w:ascii="Times New Roman" w:hAnsi="Times New Roman" w:cs="Times New Roman"/>
          <w:sz w:val="24"/>
          <w:szCs w:val="24"/>
        </w:rPr>
        <w:t>).</w:t>
      </w:r>
    </w:p>
    <w:p w:rsidR="000D193C" w:rsidRPr="00B624EE" w:rsidRDefault="000D193C" w:rsidP="002C196D">
      <w:pPr>
        <w:spacing w:after="0"/>
        <w:jc w:val="both"/>
        <w:rPr>
          <w:rFonts w:ascii="Times New Roman" w:hAnsi="Times New Roman" w:cs="Times New Roman"/>
          <w:sz w:val="24"/>
          <w:szCs w:val="24"/>
        </w:rPr>
      </w:pPr>
      <w:r w:rsidRPr="00B624EE">
        <w:rPr>
          <w:rFonts w:ascii="Times New Roman" w:hAnsi="Times New Roman" w:cs="Times New Roman"/>
          <w:b/>
          <w:i/>
          <w:sz w:val="24"/>
          <w:szCs w:val="24"/>
        </w:rPr>
        <w:t xml:space="preserve">     65/ Prihodi od upravnih i administrativnih pristojbi, pristojbi po posebnim propisima i naknada</w:t>
      </w:r>
    </w:p>
    <w:p w:rsidR="00454D64" w:rsidRPr="00B624EE" w:rsidRDefault="0045780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Planirani su </w:t>
      </w:r>
      <w:r w:rsidR="003206D9">
        <w:rPr>
          <w:rFonts w:ascii="Times New Roman" w:hAnsi="Times New Roman" w:cs="Times New Roman"/>
          <w:sz w:val="24"/>
          <w:szCs w:val="24"/>
        </w:rPr>
        <w:t>u uk</w:t>
      </w:r>
      <w:r w:rsidR="00834961">
        <w:rPr>
          <w:rFonts w:ascii="Times New Roman" w:hAnsi="Times New Roman" w:cs="Times New Roman"/>
          <w:sz w:val="24"/>
          <w:szCs w:val="24"/>
        </w:rPr>
        <w:t>upnom iznosu od 5.631.160</w:t>
      </w:r>
      <w:r w:rsidR="003206D9">
        <w:rPr>
          <w:rFonts w:ascii="Times New Roman" w:hAnsi="Times New Roman" w:cs="Times New Roman"/>
          <w:sz w:val="24"/>
          <w:szCs w:val="24"/>
        </w:rPr>
        <w:t>,00</w:t>
      </w:r>
      <w:r>
        <w:rPr>
          <w:rFonts w:ascii="Times New Roman" w:hAnsi="Times New Roman" w:cs="Times New Roman"/>
          <w:sz w:val="24"/>
          <w:szCs w:val="24"/>
        </w:rPr>
        <w:t xml:space="preserve"> kuna i </w:t>
      </w:r>
      <w:r w:rsidR="00B624EE" w:rsidRPr="00B624EE">
        <w:rPr>
          <w:rFonts w:ascii="Times New Roman" w:hAnsi="Times New Roman" w:cs="Times New Roman"/>
          <w:sz w:val="24"/>
          <w:szCs w:val="24"/>
        </w:rPr>
        <w:t>obuhvaćaju</w:t>
      </w:r>
      <w:r w:rsidR="00454D64" w:rsidRPr="00B624EE">
        <w:rPr>
          <w:rFonts w:ascii="Times New Roman" w:hAnsi="Times New Roman" w:cs="Times New Roman"/>
          <w:sz w:val="24"/>
          <w:szCs w:val="24"/>
        </w:rPr>
        <w:t>:</w:t>
      </w:r>
    </w:p>
    <w:p w:rsidR="00454D64" w:rsidRPr="00B624EE" w:rsidRDefault="00454D64"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 upravne i administrativne pristojbe,</w:t>
      </w:r>
    </w:p>
    <w:p w:rsidR="00454D64" w:rsidRPr="00B624EE" w:rsidRDefault="00454D64"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w:t>
      </w:r>
      <w:r w:rsidR="00B624EE" w:rsidRPr="00B624EE">
        <w:rPr>
          <w:rFonts w:ascii="Times New Roman" w:hAnsi="Times New Roman" w:cs="Times New Roman"/>
          <w:sz w:val="24"/>
          <w:szCs w:val="24"/>
        </w:rPr>
        <w:t xml:space="preserve"> prihode</w:t>
      </w:r>
      <w:r w:rsidRPr="00B624EE">
        <w:rPr>
          <w:rFonts w:ascii="Times New Roman" w:hAnsi="Times New Roman" w:cs="Times New Roman"/>
          <w:sz w:val="24"/>
          <w:szCs w:val="24"/>
        </w:rPr>
        <w:t xml:space="preserve"> po posebnim propisima te </w:t>
      </w:r>
    </w:p>
    <w:p w:rsidR="006A09A0" w:rsidRPr="00B624EE" w:rsidRDefault="00454D64"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 prihode od naplate komunalnog  doprinosa i naknada.</w:t>
      </w:r>
    </w:p>
    <w:p w:rsidR="0045780D" w:rsidRDefault="00454D64" w:rsidP="002C196D">
      <w:pPr>
        <w:spacing w:after="0"/>
        <w:jc w:val="both"/>
        <w:rPr>
          <w:rFonts w:ascii="Times New Roman" w:hAnsi="Times New Roman" w:cs="Times New Roman"/>
          <w:color w:val="548DD4" w:themeColor="text2" w:themeTint="99"/>
          <w:sz w:val="24"/>
          <w:szCs w:val="24"/>
        </w:rPr>
      </w:pPr>
      <w:r w:rsidRPr="00B624EE">
        <w:rPr>
          <w:rFonts w:ascii="Times New Roman" w:hAnsi="Times New Roman" w:cs="Times New Roman"/>
          <w:sz w:val="24"/>
          <w:szCs w:val="24"/>
          <w:u w:val="single"/>
        </w:rPr>
        <w:t xml:space="preserve">Prihodi od upravnih i administrativnih prihoda </w:t>
      </w:r>
      <w:r w:rsidR="00834961">
        <w:rPr>
          <w:rFonts w:ascii="Times New Roman" w:hAnsi="Times New Roman" w:cs="Times New Roman"/>
          <w:sz w:val="24"/>
          <w:szCs w:val="24"/>
        </w:rPr>
        <w:t>planirani su u iznosu od 705.000,00</w:t>
      </w:r>
      <w:r w:rsidRPr="00B624EE">
        <w:rPr>
          <w:rFonts w:ascii="Times New Roman" w:hAnsi="Times New Roman" w:cs="Times New Roman"/>
          <w:sz w:val="24"/>
          <w:szCs w:val="24"/>
        </w:rPr>
        <w:t xml:space="preserve"> kuna (obuhvaćaju prihode po osnovu naplaćenih auto-taksi licenci, prihode od prodaje državnih biljega, prihoda od zakupa javnih površina, </w:t>
      </w:r>
      <w:r w:rsidR="00B624EE" w:rsidRPr="00B624EE">
        <w:rPr>
          <w:rFonts w:ascii="Times New Roman" w:hAnsi="Times New Roman" w:cs="Times New Roman"/>
          <w:sz w:val="24"/>
          <w:szCs w:val="24"/>
        </w:rPr>
        <w:t>ostale naknade i pristojbe za posebne namjene –vodni doprinos, naknade za zadržavanje nezakonito izgrađenih građevina</w:t>
      </w:r>
      <w:r w:rsidR="00B624EE">
        <w:rPr>
          <w:rFonts w:ascii="Times New Roman" w:hAnsi="Times New Roman" w:cs="Times New Roman"/>
          <w:color w:val="548DD4" w:themeColor="text2" w:themeTint="99"/>
          <w:sz w:val="24"/>
          <w:szCs w:val="24"/>
        </w:rPr>
        <w:t xml:space="preserve">. </w:t>
      </w:r>
    </w:p>
    <w:p w:rsidR="001101C4" w:rsidRDefault="00B624EE"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u w:val="single"/>
        </w:rPr>
        <w:t>Prihodi po posebnim propisima</w:t>
      </w:r>
      <w:r w:rsidRPr="00B624EE">
        <w:rPr>
          <w:rFonts w:ascii="Times New Roman" w:hAnsi="Times New Roman" w:cs="Times New Roman"/>
          <w:sz w:val="24"/>
          <w:szCs w:val="24"/>
        </w:rPr>
        <w:t xml:space="preserve"> u proračunu su pla</w:t>
      </w:r>
      <w:r w:rsidR="00834961">
        <w:rPr>
          <w:rFonts w:ascii="Times New Roman" w:hAnsi="Times New Roman" w:cs="Times New Roman"/>
          <w:sz w:val="24"/>
          <w:szCs w:val="24"/>
        </w:rPr>
        <w:t>nirani u iznosu od 1.826.160</w:t>
      </w:r>
      <w:r w:rsidR="003206D9">
        <w:rPr>
          <w:rFonts w:ascii="Times New Roman" w:hAnsi="Times New Roman" w:cs="Times New Roman"/>
          <w:sz w:val="24"/>
          <w:szCs w:val="24"/>
        </w:rPr>
        <w:t xml:space="preserve">,00 </w:t>
      </w:r>
      <w:r w:rsidRPr="00B624EE">
        <w:rPr>
          <w:rFonts w:ascii="Times New Roman" w:hAnsi="Times New Roman" w:cs="Times New Roman"/>
          <w:sz w:val="24"/>
          <w:szCs w:val="24"/>
        </w:rPr>
        <w:t>kuna i odnose</w:t>
      </w:r>
      <w:r>
        <w:rPr>
          <w:rFonts w:ascii="Times New Roman" w:hAnsi="Times New Roman" w:cs="Times New Roman"/>
          <w:sz w:val="24"/>
          <w:szCs w:val="24"/>
        </w:rPr>
        <w:t xml:space="preserve"> se na prihode</w:t>
      </w:r>
      <w:r w:rsidRPr="00B624EE">
        <w:rPr>
          <w:rFonts w:ascii="Times New Roman" w:hAnsi="Times New Roman" w:cs="Times New Roman"/>
          <w:sz w:val="24"/>
          <w:szCs w:val="24"/>
        </w:rPr>
        <w:t xml:space="preserve"> koji pojedini pror</w:t>
      </w:r>
      <w:r>
        <w:rPr>
          <w:rFonts w:ascii="Times New Roman" w:hAnsi="Times New Roman" w:cs="Times New Roman"/>
          <w:sz w:val="24"/>
          <w:szCs w:val="24"/>
        </w:rPr>
        <w:t>aču</w:t>
      </w:r>
      <w:r w:rsidRPr="00B624EE">
        <w:rPr>
          <w:rFonts w:ascii="Times New Roman" w:hAnsi="Times New Roman" w:cs="Times New Roman"/>
          <w:sz w:val="24"/>
          <w:szCs w:val="24"/>
        </w:rPr>
        <w:t>n</w:t>
      </w:r>
      <w:r>
        <w:rPr>
          <w:rFonts w:ascii="Times New Roman" w:hAnsi="Times New Roman" w:cs="Times New Roman"/>
          <w:sz w:val="24"/>
          <w:szCs w:val="24"/>
        </w:rPr>
        <w:t>ski korisnici ostvaruju pri ob</w:t>
      </w:r>
      <w:r w:rsidRPr="00B624EE">
        <w:rPr>
          <w:rFonts w:ascii="Times New Roman" w:hAnsi="Times New Roman" w:cs="Times New Roman"/>
          <w:sz w:val="24"/>
          <w:szCs w:val="24"/>
        </w:rPr>
        <w:t>avljanju svojih djelatnosti</w:t>
      </w:r>
      <w:r>
        <w:rPr>
          <w:rFonts w:ascii="Times New Roman" w:hAnsi="Times New Roman" w:cs="Times New Roman"/>
          <w:sz w:val="24"/>
          <w:szCs w:val="24"/>
        </w:rPr>
        <w:t xml:space="preserve"> </w:t>
      </w:r>
      <w:r w:rsidRPr="00B624EE">
        <w:rPr>
          <w:rFonts w:ascii="Times New Roman" w:hAnsi="Times New Roman" w:cs="Times New Roman"/>
          <w:sz w:val="24"/>
          <w:szCs w:val="24"/>
        </w:rPr>
        <w:t>(</w:t>
      </w:r>
      <w:r>
        <w:rPr>
          <w:rFonts w:ascii="Times New Roman" w:hAnsi="Times New Roman" w:cs="Times New Roman"/>
          <w:sz w:val="24"/>
          <w:szCs w:val="24"/>
        </w:rPr>
        <w:t>Narodna knjižnic</w:t>
      </w:r>
      <w:r w:rsidR="0045780D">
        <w:rPr>
          <w:rFonts w:ascii="Times New Roman" w:hAnsi="Times New Roman" w:cs="Times New Roman"/>
          <w:sz w:val="24"/>
          <w:szCs w:val="24"/>
        </w:rPr>
        <w:t>a</w:t>
      </w:r>
      <w:r>
        <w:rPr>
          <w:rFonts w:ascii="Times New Roman" w:hAnsi="Times New Roman" w:cs="Times New Roman"/>
          <w:sz w:val="24"/>
          <w:szCs w:val="24"/>
        </w:rPr>
        <w:t xml:space="preserve"> Knin - planirani prihodi od davanja u najma knjiga, pružanja internetskih usluga i sl., Dječji vrtić „Cvrčak“ – planirani prihodi po osnovu uplate participacije roditelja, Kni</w:t>
      </w:r>
      <w:r w:rsidR="0045780D">
        <w:rPr>
          <w:rFonts w:ascii="Times New Roman" w:hAnsi="Times New Roman" w:cs="Times New Roman"/>
          <w:sz w:val="24"/>
          <w:szCs w:val="24"/>
        </w:rPr>
        <w:t>ns</w:t>
      </w:r>
      <w:r>
        <w:rPr>
          <w:rFonts w:ascii="Times New Roman" w:hAnsi="Times New Roman" w:cs="Times New Roman"/>
          <w:sz w:val="24"/>
          <w:szCs w:val="24"/>
        </w:rPr>
        <w:t>ki muzej – planirani prihodi</w:t>
      </w:r>
    </w:p>
    <w:p w:rsidR="00B624EE" w:rsidRPr="00B624EE" w:rsidRDefault="00B624EE" w:rsidP="002C196D">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od prodaje ulaznice, Pučko otvoreno učilište- planirani prihodi od uplata polaznika po raznim tečajevima i programima). </w:t>
      </w:r>
    </w:p>
    <w:p w:rsidR="00454D64" w:rsidRPr="00AD1FBE" w:rsidRDefault="00B624EE" w:rsidP="002C196D">
      <w:pPr>
        <w:spacing w:after="0"/>
        <w:jc w:val="both"/>
        <w:rPr>
          <w:rFonts w:ascii="Times New Roman" w:hAnsi="Times New Roman" w:cs="Times New Roman"/>
          <w:color w:val="FF0000"/>
          <w:sz w:val="24"/>
          <w:szCs w:val="24"/>
        </w:rPr>
      </w:pPr>
      <w:r w:rsidRPr="00B624EE">
        <w:rPr>
          <w:rFonts w:ascii="Times New Roman" w:hAnsi="Times New Roman" w:cs="Times New Roman"/>
          <w:sz w:val="24"/>
          <w:szCs w:val="24"/>
          <w:u w:val="single"/>
        </w:rPr>
        <w:t>Prihodi od naplate komunalnog  doprinosa i naknada</w:t>
      </w:r>
      <w:r w:rsidR="00AD1FBE">
        <w:rPr>
          <w:rFonts w:ascii="Times New Roman" w:hAnsi="Times New Roman" w:cs="Times New Roman"/>
          <w:sz w:val="24"/>
          <w:szCs w:val="24"/>
          <w:u w:val="single"/>
        </w:rPr>
        <w:t xml:space="preserve"> </w:t>
      </w:r>
      <w:r>
        <w:rPr>
          <w:rFonts w:ascii="Times New Roman" w:hAnsi="Times New Roman" w:cs="Times New Roman"/>
          <w:sz w:val="24"/>
          <w:szCs w:val="24"/>
        </w:rPr>
        <w:t>-</w:t>
      </w:r>
      <w:r w:rsidR="00AD1FBE">
        <w:rPr>
          <w:rFonts w:ascii="Times New Roman" w:hAnsi="Times New Roman" w:cs="Times New Roman"/>
          <w:sz w:val="24"/>
          <w:szCs w:val="24"/>
        </w:rPr>
        <w:t xml:space="preserve"> </w:t>
      </w:r>
      <w:r w:rsidR="003206D9">
        <w:rPr>
          <w:rFonts w:ascii="Times New Roman" w:hAnsi="Times New Roman" w:cs="Times New Roman"/>
          <w:sz w:val="24"/>
          <w:szCs w:val="24"/>
        </w:rPr>
        <w:t>ovi prihodi u proračunu za 2018</w:t>
      </w:r>
      <w:r>
        <w:rPr>
          <w:rFonts w:ascii="Times New Roman" w:hAnsi="Times New Roman" w:cs="Times New Roman"/>
          <w:sz w:val="24"/>
          <w:szCs w:val="24"/>
        </w:rPr>
        <w:t xml:space="preserve">. godinu planirani </w:t>
      </w:r>
      <w:r w:rsidR="00834961">
        <w:rPr>
          <w:rFonts w:ascii="Times New Roman" w:hAnsi="Times New Roman" w:cs="Times New Roman"/>
          <w:sz w:val="24"/>
          <w:szCs w:val="24"/>
        </w:rPr>
        <w:t>su u ukupnom iznosu od 3.1</w:t>
      </w:r>
      <w:r w:rsidR="003206D9">
        <w:rPr>
          <w:rFonts w:ascii="Times New Roman" w:hAnsi="Times New Roman" w:cs="Times New Roman"/>
          <w:sz w:val="24"/>
          <w:szCs w:val="24"/>
        </w:rPr>
        <w:t>00.000</w:t>
      </w:r>
      <w:r>
        <w:rPr>
          <w:rFonts w:ascii="Times New Roman" w:hAnsi="Times New Roman" w:cs="Times New Roman"/>
          <w:sz w:val="24"/>
          <w:szCs w:val="24"/>
        </w:rPr>
        <w:t>,00 kuna</w:t>
      </w:r>
      <w:r w:rsidR="0045780D">
        <w:rPr>
          <w:rFonts w:ascii="Times New Roman" w:hAnsi="Times New Roman" w:cs="Times New Roman"/>
          <w:sz w:val="24"/>
          <w:szCs w:val="24"/>
        </w:rPr>
        <w:t>.</w:t>
      </w:r>
    </w:p>
    <w:p w:rsidR="00834961" w:rsidRDefault="000D193C" w:rsidP="002C196D">
      <w:pPr>
        <w:spacing w:after="0"/>
        <w:jc w:val="both"/>
        <w:rPr>
          <w:rFonts w:ascii="Times New Roman" w:hAnsi="Times New Roman" w:cs="Times New Roman"/>
          <w:sz w:val="24"/>
          <w:szCs w:val="24"/>
        </w:rPr>
      </w:pPr>
      <w:r w:rsidRPr="0005558B">
        <w:rPr>
          <w:rFonts w:ascii="Times New Roman" w:hAnsi="Times New Roman" w:cs="Times New Roman"/>
          <w:b/>
          <w:i/>
          <w:sz w:val="24"/>
          <w:szCs w:val="24"/>
        </w:rPr>
        <w:t xml:space="preserve">   66/ Prihodi od prodaje proizvoda i robe te pruženih usluga i prihodi od donacija</w:t>
      </w:r>
      <w:r w:rsidRPr="0005558B">
        <w:rPr>
          <w:rFonts w:ascii="Times New Roman" w:hAnsi="Times New Roman" w:cs="Times New Roman"/>
          <w:sz w:val="24"/>
          <w:szCs w:val="24"/>
        </w:rPr>
        <w:t xml:space="preserve"> </w:t>
      </w:r>
      <w:r w:rsidR="00A50BB8">
        <w:rPr>
          <w:rFonts w:ascii="Times New Roman" w:hAnsi="Times New Roman" w:cs="Times New Roman"/>
          <w:sz w:val="24"/>
          <w:szCs w:val="24"/>
        </w:rPr>
        <w:t>- za 2018</w:t>
      </w:r>
      <w:r w:rsidR="0005558B" w:rsidRPr="0005558B">
        <w:rPr>
          <w:rFonts w:ascii="Times New Roman" w:hAnsi="Times New Roman" w:cs="Times New Roman"/>
          <w:sz w:val="24"/>
          <w:szCs w:val="24"/>
        </w:rPr>
        <w:t>. godinu prihod p</w:t>
      </w:r>
      <w:r w:rsidR="0005558B">
        <w:rPr>
          <w:rFonts w:ascii="Times New Roman" w:hAnsi="Times New Roman" w:cs="Times New Roman"/>
          <w:sz w:val="24"/>
          <w:szCs w:val="24"/>
        </w:rPr>
        <w:t>o ovom osnovu planiran je</w:t>
      </w:r>
      <w:r w:rsidR="00834961">
        <w:rPr>
          <w:rFonts w:ascii="Times New Roman" w:hAnsi="Times New Roman" w:cs="Times New Roman"/>
          <w:sz w:val="24"/>
          <w:szCs w:val="24"/>
        </w:rPr>
        <w:t xml:space="preserve"> iznosu od 940</w:t>
      </w:r>
      <w:r w:rsidR="00A50BB8">
        <w:rPr>
          <w:rFonts w:ascii="Times New Roman" w:hAnsi="Times New Roman" w:cs="Times New Roman"/>
          <w:sz w:val="24"/>
          <w:szCs w:val="24"/>
        </w:rPr>
        <w:t>.000</w:t>
      </w:r>
      <w:r w:rsidR="0005558B" w:rsidRPr="0005558B">
        <w:rPr>
          <w:rFonts w:ascii="Times New Roman" w:hAnsi="Times New Roman" w:cs="Times New Roman"/>
          <w:sz w:val="24"/>
          <w:szCs w:val="24"/>
        </w:rPr>
        <w:t>,00 kuna</w:t>
      </w:r>
      <w:r w:rsidR="00834961">
        <w:rPr>
          <w:rFonts w:ascii="Times New Roman" w:hAnsi="Times New Roman" w:cs="Times New Roman"/>
          <w:sz w:val="24"/>
          <w:szCs w:val="24"/>
        </w:rPr>
        <w:t>, a obuhvaćaju:</w:t>
      </w:r>
    </w:p>
    <w:p w:rsidR="00A50BB8" w:rsidRDefault="009431DF" w:rsidP="002C196D">
      <w:pPr>
        <w:spacing w:after="0"/>
        <w:jc w:val="both"/>
        <w:rPr>
          <w:rFonts w:ascii="Times New Roman" w:hAnsi="Times New Roman" w:cs="Times New Roman"/>
          <w:sz w:val="24"/>
          <w:szCs w:val="24"/>
        </w:rPr>
      </w:pPr>
      <w:r>
        <w:rPr>
          <w:rFonts w:ascii="Times New Roman" w:hAnsi="Times New Roman" w:cs="Times New Roman"/>
          <w:sz w:val="24"/>
          <w:szCs w:val="24"/>
          <w:u w:val="single"/>
        </w:rPr>
        <w:t>-</w:t>
      </w:r>
      <w:r w:rsidR="00834961">
        <w:rPr>
          <w:rFonts w:ascii="Times New Roman" w:hAnsi="Times New Roman" w:cs="Times New Roman"/>
          <w:sz w:val="24"/>
          <w:szCs w:val="24"/>
          <w:u w:val="single"/>
        </w:rPr>
        <w:t>p</w:t>
      </w:r>
      <w:r w:rsidR="0005558B" w:rsidRPr="0005558B">
        <w:rPr>
          <w:rFonts w:ascii="Times New Roman" w:hAnsi="Times New Roman" w:cs="Times New Roman"/>
          <w:sz w:val="24"/>
          <w:szCs w:val="24"/>
          <w:u w:val="single"/>
        </w:rPr>
        <w:t>rihod od prodaje proizvoda i usluga</w:t>
      </w:r>
      <w:r w:rsidR="0005558B" w:rsidRPr="0005558B">
        <w:rPr>
          <w:rFonts w:ascii="Times New Roman" w:hAnsi="Times New Roman" w:cs="Times New Roman"/>
          <w:sz w:val="24"/>
          <w:szCs w:val="24"/>
        </w:rPr>
        <w:t xml:space="preserve"> </w:t>
      </w:r>
      <w:r>
        <w:rPr>
          <w:rFonts w:ascii="Times New Roman" w:hAnsi="Times New Roman" w:cs="Times New Roman"/>
          <w:sz w:val="24"/>
          <w:szCs w:val="24"/>
        </w:rPr>
        <w:t>koji je planiran u</w:t>
      </w:r>
      <w:r w:rsidR="0005558B" w:rsidRPr="0005558B">
        <w:rPr>
          <w:rFonts w:ascii="Times New Roman" w:hAnsi="Times New Roman" w:cs="Times New Roman"/>
          <w:sz w:val="24"/>
          <w:szCs w:val="24"/>
        </w:rPr>
        <w:t xml:space="preserve"> iznosu</w:t>
      </w:r>
      <w:r w:rsidR="00834961">
        <w:rPr>
          <w:rFonts w:ascii="Times New Roman" w:hAnsi="Times New Roman" w:cs="Times New Roman"/>
          <w:sz w:val="24"/>
          <w:szCs w:val="24"/>
        </w:rPr>
        <w:t xml:space="preserve"> od 690</w:t>
      </w:r>
      <w:r w:rsidR="00A50BB8">
        <w:rPr>
          <w:rFonts w:ascii="Times New Roman" w:hAnsi="Times New Roman" w:cs="Times New Roman"/>
          <w:sz w:val="24"/>
          <w:szCs w:val="24"/>
        </w:rPr>
        <w:t xml:space="preserve">.000,00 kuna i </w:t>
      </w:r>
      <w:r w:rsidR="0005558B">
        <w:rPr>
          <w:rFonts w:ascii="Times New Roman" w:hAnsi="Times New Roman" w:cs="Times New Roman"/>
          <w:sz w:val="24"/>
          <w:szCs w:val="24"/>
        </w:rPr>
        <w:t>odnos se na prihode Grada – prihod od pruž</w:t>
      </w:r>
      <w:r w:rsidR="003206D9">
        <w:rPr>
          <w:rFonts w:ascii="Times New Roman" w:hAnsi="Times New Roman" w:cs="Times New Roman"/>
          <w:sz w:val="24"/>
          <w:szCs w:val="24"/>
        </w:rPr>
        <w:t>enih usluga Hrvatskim vodama- 300.000,00 kuna</w:t>
      </w:r>
      <w:r w:rsidR="00A50BB8">
        <w:rPr>
          <w:rFonts w:ascii="Times New Roman" w:hAnsi="Times New Roman" w:cs="Times New Roman"/>
          <w:sz w:val="24"/>
          <w:szCs w:val="24"/>
        </w:rPr>
        <w:t xml:space="preserve"> te</w:t>
      </w:r>
      <w:r w:rsidR="0005558B">
        <w:rPr>
          <w:rFonts w:ascii="Times New Roman" w:hAnsi="Times New Roman" w:cs="Times New Roman"/>
          <w:sz w:val="24"/>
          <w:szCs w:val="24"/>
        </w:rPr>
        <w:t xml:space="preserve"> na planirane prihod</w:t>
      </w:r>
      <w:r w:rsidR="003206D9">
        <w:rPr>
          <w:rFonts w:ascii="Times New Roman" w:hAnsi="Times New Roman" w:cs="Times New Roman"/>
          <w:sz w:val="24"/>
          <w:szCs w:val="24"/>
        </w:rPr>
        <w:t>e</w:t>
      </w:r>
      <w:r w:rsidR="00A50BB8">
        <w:rPr>
          <w:rFonts w:ascii="Times New Roman" w:hAnsi="Times New Roman" w:cs="Times New Roman"/>
          <w:sz w:val="24"/>
          <w:szCs w:val="24"/>
        </w:rPr>
        <w:t xml:space="preserve"> proračunskih korisnika</w:t>
      </w:r>
      <w:r w:rsidR="00834961">
        <w:rPr>
          <w:rFonts w:ascii="Times New Roman" w:hAnsi="Times New Roman" w:cs="Times New Roman"/>
          <w:sz w:val="24"/>
          <w:szCs w:val="24"/>
        </w:rPr>
        <w:t xml:space="preserve"> (Narodne knjižnice Knin u iznosu od 40.000,00 kuna te Pučkog otvorenog učilišta u iznosu od 350.000,00 kuna</w:t>
      </w:r>
      <w:r>
        <w:rPr>
          <w:rFonts w:ascii="Times New Roman" w:hAnsi="Times New Roman" w:cs="Times New Roman"/>
          <w:sz w:val="24"/>
          <w:szCs w:val="24"/>
        </w:rPr>
        <w:t>) i</w:t>
      </w:r>
    </w:p>
    <w:p w:rsidR="009431DF" w:rsidRDefault="009431DF" w:rsidP="002C196D">
      <w:pPr>
        <w:spacing w:after="0"/>
        <w:jc w:val="both"/>
        <w:rPr>
          <w:rFonts w:ascii="Times New Roman" w:hAnsi="Times New Roman" w:cs="Times New Roman"/>
          <w:sz w:val="24"/>
          <w:szCs w:val="24"/>
        </w:rPr>
      </w:pPr>
      <w:r w:rsidRPr="009431DF">
        <w:rPr>
          <w:rFonts w:ascii="Times New Roman" w:hAnsi="Times New Roman" w:cs="Times New Roman"/>
          <w:sz w:val="24"/>
          <w:szCs w:val="24"/>
          <w:u w:val="single"/>
        </w:rPr>
        <w:t>- prihod od donacija pravnih i fizičkih osoba izvan općeg proračuna</w:t>
      </w:r>
      <w:r>
        <w:rPr>
          <w:rFonts w:ascii="Times New Roman" w:hAnsi="Times New Roman" w:cs="Times New Roman"/>
          <w:sz w:val="24"/>
          <w:szCs w:val="24"/>
        </w:rPr>
        <w:t xml:space="preserve"> u iznosu od 250.000,00 (planirane donacije za obilježavanje Oluje).</w:t>
      </w:r>
    </w:p>
    <w:p w:rsidR="0071150F" w:rsidRDefault="000D193C" w:rsidP="002C196D">
      <w:pPr>
        <w:spacing w:after="0"/>
        <w:jc w:val="both"/>
        <w:rPr>
          <w:rFonts w:ascii="Times New Roman" w:hAnsi="Times New Roman" w:cs="Times New Roman"/>
          <w:sz w:val="24"/>
          <w:szCs w:val="24"/>
        </w:rPr>
      </w:pPr>
      <w:r w:rsidRPr="000F5DAA">
        <w:rPr>
          <w:rFonts w:ascii="Times New Roman" w:hAnsi="Times New Roman" w:cs="Times New Roman"/>
          <w:b/>
          <w:i/>
          <w:sz w:val="24"/>
          <w:szCs w:val="24"/>
        </w:rPr>
        <w:t xml:space="preserve">     68/Kazne, upravne mjere i ostali prihodi.</w:t>
      </w:r>
      <w:r w:rsidRPr="000F5DAA">
        <w:rPr>
          <w:rFonts w:ascii="Times New Roman" w:hAnsi="Times New Roman" w:cs="Times New Roman"/>
          <w:sz w:val="24"/>
          <w:szCs w:val="24"/>
        </w:rPr>
        <w:t xml:space="preserve"> </w:t>
      </w:r>
      <w:r w:rsidR="000F5DAA" w:rsidRPr="000F5DAA">
        <w:rPr>
          <w:rFonts w:ascii="Times New Roman" w:hAnsi="Times New Roman" w:cs="Times New Roman"/>
          <w:sz w:val="24"/>
          <w:szCs w:val="24"/>
        </w:rPr>
        <w:t xml:space="preserve">Ukupno planirani prihodi po ovom osnovu u proračunu za </w:t>
      </w:r>
      <w:r w:rsidR="00A50BB8">
        <w:rPr>
          <w:rFonts w:ascii="Times New Roman" w:hAnsi="Times New Roman" w:cs="Times New Roman"/>
          <w:sz w:val="24"/>
          <w:szCs w:val="24"/>
        </w:rPr>
        <w:t>2018</w:t>
      </w:r>
      <w:r w:rsidR="0071150F">
        <w:rPr>
          <w:rFonts w:ascii="Times New Roman" w:hAnsi="Times New Roman" w:cs="Times New Roman"/>
          <w:sz w:val="24"/>
          <w:szCs w:val="24"/>
        </w:rPr>
        <w:t>. godinu iznosili su 230.0</w:t>
      </w:r>
      <w:r w:rsidR="003206D9">
        <w:rPr>
          <w:rFonts w:ascii="Times New Roman" w:hAnsi="Times New Roman" w:cs="Times New Roman"/>
          <w:sz w:val="24"/>
          <w:szCs w:val="24"/>
        </w:rPr>
        <w:t>0</w:t>
      </w:r>
      <w:r w:rsidR="00664FA1">
        <w:rPr>
          <w:rFonts w:ascii="Times New Roman" w:hAnsi="Times New Roman" w:cs="Times New Roman"/>
          <w:sz w:val="24"/>
          <w:szCs w:val="24"/>
        </w:rPr>
        <w:t>0</w:t>
      </w:r>
      <w:r w:rsidR="000F5DAA" w:rsidRPr="000F5DAA">
        <w:rPr>
          <w:rFonts w:ascii="Times New Roman" w:hAnsi="Times New Roman" w:cs="Times New Roman"/>
          <w:sz w:val="24"/>
          <w:szCs w:val="24"/>
        </w:rPr>
        <w:t>,00 kuna i obuhvaćaju planirane prihode od kazni u iznosu od 5.000,00 kuna (kazne komunalnih radara) te ost</w:t>
      </w:r>
      <w:r w:rsidR="0071150F">
        <w:rPr>
          <w:rFonts w:ascii="Times New Roman" w:hAnsi="Times New Roman" w:cs="Times New Roman"/>
          <w:sz w:val="24"/>
          <w:szCs w:val="24"/>
        </w:rPr>
        <w:t>alih prihoda u iznosu od 225.0</w:t>
      </w:r>
      <w:r w:rsidR="00A50BB8">
        <w:rPr>
          <w:rFonts w:ascii="Times New Roman" w:hAnsi="Times New Roman" w:cs="Times New Roman"/>
          <w:sz w:val="24"/>
          <w:szCs w:val="24"/>
        </w:rPr>
        <w:t>00</w:t>
      </w:r>
      <w:r w:rsidR="000F5DAA" w:rsidRPr="000F5DAA">
        <w:rPr>
          <w:rFonts w:ascii="Times New Roman" w:hAnsi="Times New Roman" w:cs="Times New Roman"/>
          <w:sz w:val="24"/>
          <w:szCs w:val="24"/>
        </w:rPr>
        <w:t>,00 kuna (kamate po naplaćenim ovrhama, kamata na zakašnjela plaćanja fakturiranih obveza</w:t>
      </w:r>
      <w:r w:rsidR="000F5DAA" w:rsidRPr="003206D9">
        <w:rPr>
          <w:rFonts w:ascii="Times New Roman" w:hAnsi="Times New Roman" w:cs="Times New Roman"/>
          <w:sz w:val="24"/>
          <w:szCs w:val="24"/>
        </w:rPr>
        <w:t>)</w:t>
      </w:r>
      <w:r w:rsidR="0071150F">
        <w:rPr>
          <w:rFonts w:ascii="Times New Roman" w:hAnsi="Times New Roman" w:cs="Times New Roman"/>
          <w:sz w:val="24"/>
          <w:szCs w:val="24"/>
        </w:rPr>
        <w:t>.</w:t>
      </w:r>
    </w:p>
    <w:p w:rsidR="0071150F" w:rsidRDefault="000D193C" w:rsidP="002C196D">
      <w:pPr>
        <w:spacing w:after="0"/>
        <w:jc w:val="both"/>
        <w:rPr>
          <w:rFonts w:ascii="Times New Roman" w:hAnsi="Times New Roman" w:cs="Times New Roman"/>
          <w:sz w:val="24"/>
          <w:szCs w:val="24"/>
        </w:rPr>
      </w:pPr>
      <w:r w:rsidRPr="000D193C">
        <w:rPr>
          <w:rFonts w:ascii="Times New Roman" w:hAnsi="Times New Roman" w:cs="Times New Roman"/>
          <w:b/>
          <w:i/>
          <w:color w:val="548DD4" w:themeColor="text2" w:themeTint="99"/>
          <w:sz w:val="24"/>
          <w:szCs w:val="24"/>
        </w:rPr>
        <w:t xml:space="preserve">      </w:t>
      </w:r>
      <w:r w:rsidRPr="000F5DAA">
        <w:rPr>
          <w:rFonts w:ascii="Times New Roman" w:hAnsi="Times New Roman" w:cs="Times New Roman"/>
          <w:b/>
          <w:i/>
          <w:sz w:val="24"/>
          <w:szCs w:val="24"/>
        </w:rPr>
        <w:t>72/ Prihodi od prodaje proizvedene dugotrajne imovine</w:t>
      </w:r>
      <w:r w:rsidRPr="000F5DAA">
        <w:rPr>
          <w:rFonts w:ascii="Times New Roman" w:hAnsi="Times New Roman" w:cs="Times New Roman"/>
          <w:sz w:val="24"/>
          <w:szCs w:val="24"/>
        </w:rPr>
        <w:t xml:space="preserve"> –Prihodi po ovom osnovu </w:t>
      </w:r>
      <w:r w:rsidR="000F5DAA" w:rsidRPr="000F5DAA">
        <w:rPr>
          <w:rFonts w:ascii="Times New Roman" w:hAnsi="Times New Roman" w:cs="Times New Roman"/>
          <w:sz w:val="24"/>
          <w:szCs w:val="24"/>
        </w:rPr>
        <w:t xml:space="preserve">planirani su </w:t>
      </w:r>
      <w:r w:rsidR="003206D9">
        <w:rPr>
          <w:rFonts w:ascii="Times New Roman" w:hAnsi="Times New Roman" w:cs="Times New Roman"/>
          <w:sz w:val="24"/>
          <w:szCs w:val="24"/>
        </w:rPr>
        <w:t>pr</w:t>
      </w:r>
      <w:r w:rsidR="0071150F">
        <w:rPr>
          <w:rFonts w:ascii="Times New Roman" w:hAnsi="Times New Roman" w:cs="Times New Roman"/>
          <w:sz w:val="24"/>
          <w:szCs w:val="24"/>
        </w:rPr>
        <w:t xml:space="preserve">oračunom </w:t>
      </w:r>
      <w:r w:rsidR="00520B1C">
        <w:rPr>
          <w:rFonts w:ascii="Times New Roman" w:hAnsi="Times New Roman" w:cs="Times New Roman"/>
          <w:sz w:val="24"/>
          <w:szCs w:val="24"/>
        </w:rPr>
        <w:t xml:space="preserve">za 2019. godine </w:t>
      </w:r>
      <w:r w:rsidR="0071150F">
        <w:rPr>
          <w:rFonts w:ascii="Times New Roman" w:hAnsi="Times New Roman" w:cs="Times New Roman"/>
          <w:sz w:val="24"/>
          <w:szCs w:val="24"/>
        </w:rPr>
        <w:t>u iznosu od 2.0</w:t>
      </w:r>
      <w:r w:rsidR="00F52B3A">
        <w:rPr>
          <w:rFonts w:ascii="Times New Roman" w:hAnsi="Times New Roman" w:cs="Times New Roman"/>
          <w:sz w:val="24"/>
          <w:szCs w:val="24"/>
        </w:rPr>
        <w:t>00.000</w:t>
      </w:r>
      <w:r w:rsidR="000F5DAA" w:rsidRPr="000F5DAA">
        <w:rPr>
          <w:rFonts w:ascii="Times New Roman" w:hAnsi="Times New Roman" w:cs="Times New Roman"/>
          <w:sz w:val="24"/>
          <w:szCs w:val="24"/>
        </w:rPr>
        <w:t>,00 kuna i planom su obuhvaćeni prihodi od prodaje državnih stanov</w:t>
      </w:r>
      <w:r w:rsidR="002C196D">
        <w:rPr>
          <w:rFonts w:ascii="Times New Roman" w:hAnsi="Times New Roman" w:cs="Times New Roman"/>
          <w:sz w:val="24"/>
          <w:szCs w:val="24"/>
        </w:rPr>
        <w:t>a</w:t>
      </w:r>
      <w:r w:rsidR="0071150F">
        <w:rPr>
          <w:rFonts w:ascii="Times New Roman" w:hAnsi="Times New Roman" w:cs="Times New Roman"/>
          <w:sz w:val="24"/>
          <w:szCs w:val="24"/>
        </w:rPr>
        <w:t xml:space="preserve"> te otkupa stanova s stanarskim pravom</w:t>
      </w:r>
      <w:r w:rsidR="002C196D">
        <w:rPr>
          <w:rFonts w:ascii="Times New Roman" w:hAnsi="Times New Roman" w:cs="Times New Roman"/>
          <w:sz w:val="24"/>
          <w:szCs w:val="24"/>
        </w:rPr>
        <w:t>.</w:t>
      </w:r>
    </w:p>
    <w:p w:rsidR="00C16747" w:rsidRPr="00520B1C" w:rsidRDefault="00C16747" w:rsidP="00C16747">
      <w:pPr>
        <w:spacing w:after="0" w:line="240" w:lineRule="auto"/>
        <w:jc w:val="both"/>
        <w:rPr>
          <w:rFonts w:ascii="Calibri" w:eastAsia="Times New Roman" w:hAnsi="Calibri" w:cs="Times New Roman"/>
          <w:color w:val="000000"/>
          <w:sz w:val="20"/>
          <w:szCs w:val="20"/>
          <w:lang w:eastAsia="hr-HR"/>
        </w:rPr>
      </w:pPr>
    </w:p>
    <w:p w:rsidR="00C16747" w:rsidRDefault="00C16747" w:rsidP="00C16747">
      <w:pPr>
        <w:spacing w:after="0" w:line="240" w:lineRule="auto"/>
        <w:jc w:val="both"/>
        <w:rPr>
          <w:rFonts w:ascii="Calibri" w:eastAsia="Times New Roman" w:hAnsi="Calibri" w:cs="Times New Roman"/>
          <w:color w:val="000000"/>
          <w:sz w:val="20"/>
          <w:szCs w:val="20"/>
          <w:lang w:eastAsia="hr-HR"/>
        </w:rPr>
        <w:sectPr w:rsidR="00C16747" w:rsidSect="00542F3E">
          <w:type w:val="continuous"/>
          <w:pgSz w:w="11906" w:h="16838"/>
          <w:pgMar w:top="851" w:right="851" w:bottom="567" w:left="851" w:header="709" w:footer="709" w:gutter="0"/>
          <w:cols w:space="708"/>
          <w:docGrid w:linePitch="360"/>
        </w:sectPr>
      </w:pPr>
    </w:p>
    <w:p w:rsidR="00C16747" w:rsidRDefault="0070168C" w:rsidP="00C16747">
      <w:pPr>
        <w:spacing w:after="0" w:line="240" w:lineRule="auto"/>
        <w:jc w:val="both"/>
        <w:rPr>
          <w:rFonts w:ascii="Calibri" w:eastAsia="Times New Roman" w:hAnsi="Calibri" w:cs="Times New Roman"/>
          <w:color w:val="000000"/>
          <w:sz w:val="20"/>
          <w:szCs w:val="20"/>
          <w:lang w:eastAsia="hr-HR"/>
        </w:rPr>
      </w:pPr>
      <w:r w:rsidRPr="0070168C">
        <w:rPr>
          <w:rFonts w:ascii="Calibri" w:eastAsia="Times New Roman" w:hAnsi="Calibri" w:cs="Times New Roman"/>
          <w:noProof/>
          <w:color w:val="000000"/>
          <w:sz w:val="20"/>
          <w:szCs w:val="20"/>
          <w:lang w:eastAsia="hr-HR"/>
        </w:rPr>
        <w:lastRenderedPageBreak/>
        <w:drawing>
          <wp:inline distT="0" distB="0" distL="0" distR="0">
            <wp:extent cx="2924175" cy="2276475"/>
            <wp:effectExtent l="19050" t="0" r="9525" b="0"/>
            <wp:docPr id="3"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16747" w:rsidRPr="00520B1C">
        <w:rPr>
          <w:rFonts w:ascii="Calibri" w:eastAsia="Times New Roman" w:hAnsi="Calibri" w:cs="Times New Roman"/>
          <w:color w:val="000000"/>
          <w:sz w:val="20"/>
          <w:szCs w:val="20"/>
          <w:lang w:eastAsia="hr-HR"/>
        </w:rPr>
        <w:t> </w:t>
      </w:r>
    </w:p>
    <w:p w:rsidR="00C16747" w:rsidRDefault="0070168C" w:rsidP="00C16747">
      <w:pPr>
        <w:spacing w:after="0" w:line="240" w:lineRule="auto"/>
        <w:jc w:val="both"/>
        <w:rPr>
          <w:rFonts w:ascii="Calibri" w:eastAsia="Times New Roman" w:hAnsi="Calibri" w:cs="Times New Roman"/>
          <w:i/>
          <w:color w:val="000000"/>
          <w:sz w:val="20"/>
          <w:szCs w:val="20"/>
          <w:lang w:eastAsia="hr-HR"/>
        </w:rPr>
      </w:pPr>
      <w:r>
        <w:rPr>
          <w:rFonts w:ascii="Calibri" w:eastAsia="Times New Roman" w:hAnsi="Calibri" w:cs="Times New Roman"/>
          <w:i/>
          <w:color w:val="000000"/>
          <w:sz w:val="20"/>
          <w:szCs w:val="20"/>
          <w:lang w:eastAsia="hr-HR"/>
        </w:rPr>
        <w:lastRenderedPageBreak/>
        <w:t>Grafikon x</w:t>
      </w:r>
      <w:r w:rsidR="00C16747" w:rsidRPr="00520B1C">
        <w:rPr>
          <w:rFonts w:ascii="Calibri" w:eastAsia="Times New Roman" w:hAnsi="Calibri" w:cs="Times New Roman"/>
          <w:i/>
          <w:color w:val="000000"/>
          <w:sz w:val="20"/>
          <w:szCs w:val="20"/>
          <w:lang w:eastAsia="hr-HR"/>
        </w:rPr>
        <w:t xml:space="preserve">. </w:t>
      </w:r>
    </w:p>
    <w:p w:rsidR="00C16747" w:rsidRPr="00C16747" w:rsidRDefault="00C16747" w:rsidP="00C16747">
      <w:pPr>
        <w:spacing w:after="0" w:line="240" w:lineRule="auto"/>
        <w:jc w:val="both"/>
        <w:rPr>
          <w:rFonts w:ascii="Times New Roman" w:hAnsi="Times New Roman" w:cs="Times New Roman"/>
          <w:sz w:val="24"/>
          <w:szCs w:val="24"/>
        </w:rPr>
      </w:pPr>
      <w:r w:rsidRPr="00C16747">
        <w:rPr>
          <w:rFonts w:ascii="Times New Roman" w:hAnsi="Times New Roman" w:cs="Times New Roman"/>
          <w:sz w:val="24"/>
          <w:szCs w:val="24"/>
        </w:rPr>
        <w:t>I</w:t>
      </w:r>
      <w:r>
        <w:rPr>
          <w:rFonts w:ascii="Times New Roman" w:hAnsi="Times New Roman" w:cs="Times New Roman"/>
          <w:sz w:val="24"/>
          <w:szCs w:val="24"/>
        </w:rPr>
        <w:t>z</w:t>
      </w:r>
      <w:r w:rsidRPr="00C16747">
        <w:rPr>
          <w:rFonts w:ascii="Times New Roman" w:hAnsi="Times New Roman" w:cs="Times New Roman"/>
          <w:sz w:val="24"/>
          <w:szCs w:val="24"/>
        </w:rPr>
        <w:t xml:space="preserve"> grafikona razvidno je da je u 2017. godini planiran znatno viši prihod od prodaje proizvedene dugotrajne imovine u odnosu na 2018. i plan 2019. godine</w:t>
      </w:r>
      <w:r>
        <w:rPr>
          <w:rFonts w:ascii="Times New Roman" w:hAnsi="Times New Roman" w:cs="Times New Roman"/>
          <w:sz w:val="24"/>
          <w:szCs w:val="24"/>
        </w:rPr>
        <w:t>, prvenstveno zbog očekivanih većih prihoda od prodaje stanova u vlasništvu države (zbog useljenja novih stanara u zgrade u „Senjaku“) kao i ažurnijeg rada Državnog ureda za obnovu i stambeno zbrinjavanje po pitanju prodaje stanova u državnom vlasništvu.</w:t>
      </w:r>
    </w:p>
    <w:p w:rsidR="00C16747" w:rsidRDefault="00C16747" w:rsidP="002C196D">
      <w:pPr>
        <w:spacing w:after="0"/>
        <w:jc w:val="both"/>
        <w:rPr>
          <w:rFonts w:ascii="Times New Roman" w:hAnsi="Times New Roman" w:cs="Times New Roman"/>
          <w:sz w:val="24"/>
          <w:szCs w:val="24"/>
        </w:rPr>
        <w:sectPr w:rsidR="00C16747" w:rsidSect="00C16747">
          <w:type w:val="continuous"/>
          <w:pgSz w:w="11906" w:h="16838"/>
          <w:pgMar w:top="851" w:right="851" w:bottom="567" w:left="851" w:header="709" w:footer="709" w:gutter="0"/>
          <w:cols w:num="2" w:space="708"/>
          <w:docGrid w:linePitch="360"/>
        </w:sectPr>
      </w:pPr>
    </w:p>
    <w:p w:rsidR="00520B1C" w:rsidRDefault="00520B1C" w:rsidP="002C196D">
      <w:pPr>
        <w:spacing w:after="0"/>
        <w:jc w:val="both"/>
        <w:rPr>
          <w:rFonts w:ascii="Times New Roman" w:hAnsi="Times New Roman" w:cs="Times New Roman"/>
          <w:sz w:val="24"/>
          <w:szCs w:val="24"/>
        </w:rPr>
      </w:pPr>
    </w:p>
    <w:p w:rsidR="000F5DAA" w:rsidRDefault="000D193C" w:rsidP="002C196D">
      <w:pPr>
        <w:spacing w:after="0"/>
        <w:jc w:val="both"/>
        <w:rPr>
          <w:rFonts w:ascii="Times New Roman" w:hAnsi="Times New Roman" w:cs="Times New Roman"/>
          <w:sz w:val="24"/>
          <w:szCs w:val="24"/>
        </w:rPr>
      </w:pPr>
      <w:r w:rsidRPr="000F5DAA">
        <w:rPr>
          <w:rFonts w:ascii="Times New Roman" w:hAnsi="Times New Roman" w:cs="Times New Roman"/>
          <w:b/>
          <w:i/>
          <w:sz w:val="24"/>
          <w:szCs w:val="24"/>
        </w:rPr>
        <w:t xml:space="preserve">       81/ Primljeni povrati glavnica danih zajmova i depozita </w:t>
      </w:r>
      <w:r w:rsidR="000F5DAA" w:rsidRPr="000F5DAA">
        <w:rPr>
          <w:rFonts w:ascii="Times New Roman" w:hAnsi="Times New Roman" w:cs="Times New Roman"/>
          <w:sz w:val="24"/>
          <w:szCs w:val="24"/>
        </w:rPr>
        <w:t xml:space="preserve">– planirani iznos je </w:t>
      </w:r>
      <w:r w:rsidRPr="000F5DAA">
        <w:rPr>
          <w:rFonts w:ascii="Times New Roman" w:hAnsi="Times New Roman" w:cs="Times New Roman"/>
          <w:sz w:val="24"/>
          <w:szCs w:val="24"/>
        </w:rPr>
        <w:t xml:space="preserve"> 30.000,00 kuna, </w:t>
      </w:r>
      <w:r w:rsidR="000F5DAA" w:rsidRPr="000F5DAA">
        <w:rPr>
          <w:rFonts w:ascii="Times New Roman" w:hAnsi="Times New Roman" w:cs="Times New Roman"/>
          <w:sz w:val="24"/>
          <w:szCs w:val="24"/>
        </w:rPr>
        <w:t>a po osnovu očekivanih kamata na depozitima.</w:t>
      </w:r>
    </w:p>
    <w:p w:rsidR="0071150F" w:rsidRDefault="00552E8E" w:rsidP="002C196D">
      <w:pPr>
        <w:spacing w:after="0"/>
        <w:jc w:val="both"/>
        <w:rPr>
          <w:rFonts w:ascii="Times New Roman" w:hAnsi="Times New Roman" w:cs="Times New Roman"/>
          <w:sz w:val="24"/>
          <w:szCs w:val="24"/>
        </w:rPr>
      </w:pPr>
      <w:r w:rsidRPr="00552E8E">
        <w:rPr>
          <w:rFonts w:ascii="Times New Roman" w:hAnsi="Times New Roman" w:cs="Times New Roman"/>
          <w:b/>
          <w:i/>
          <w:sz w:val="24"/>
          <w:szCs w:val="24"/>
        </w:rPr>
        <w:t xml:space="preserve">       84/ Primitci od zaduživanja</w:t>
      </w:r>
      <w:r>
        <w:rPr>
          <w:rFonts w:ascii="Times New Roman" w:hAnsi="Times New Roman" w:cs="Times New Roman"/>
          <w:sz w:val="24"/>
          <w:szCs w:val="24"/>
        </w:rPr>
        <w:t xml:space="preserve"> </w:t>
      </w:r>
      <w:r w:rsidR="0071150F">
        <w:rPr>
          <w:rFonts w:ascii="Times New Roman" w:hAnsi="Times New Roman" w:cs="Times New Roman"/>
          <w:sz w:val="24"/>
          <w:szCs w:val="24"/>
        </w:rPr>
        <w:t>– planirani su u iznosu od 5.861</w:t>
      </w:r>
      <w:r>
        <w:rPr>
          <w:rFonts w:ascii="Times New Roman" w:hAnsi="Times New Roman" w:cs="Times New Roman"/>
          <w:sz w:val="24"/>
          <w:szCs w:val="24"/>
        </w:rPr>
        <w:t xml:space="preserve">.000,00 kuna i odnose se na planirano dugoročno zaduženje </w:t>
      </w:r>
      <w:r w:rsidR="0071150F">
        <w:rPr>
          <w:rFonts w:ascii="Times New Roman" w:hAnsi="Times New Roman" w:cs="Times New Roman"/>
          <w:sz w:val="24"/>
          <w:szCs w:val="24"/>
        </w:rPr>
        <w:t>Grada Knina, na rok od 10 godina po kreditnoj liniji HBOR-a  - kreditna linija ESIF fonda, po kamatnoj stopi od 0,1%,  za provedbu kapitalnog projekta: Energetska obnova putem učinkovitosti sustava javne rasvjete Grada Knina.</w:t>
      </w:r>
    </w:p>
    <w:p w:rsidR="00993CC1" w:rsidRPr="00664FA1" w:rsidRDefault="00993CC1" w:rsidP="002C196D">
      <w:pPr>
        <w:spacing w:after="0"/>
        <w:jc w:val="both"/>
        <w:rPr>
          <w:rFonts w:ascii="Times New Roman" w:hAnsi="Times New Roman" w:cs="Times New Roman"/>
          <w:sz w:val="24"/>
          <w:szCs w:val="24"/>
        </w:rPr>
      </w:pPr>
    </w:p>
    <w:p w:rsidR="000D193C" w:rsidRPr="00CA2FA4" w:rsidRDefault="000F5DAA" w:rsidP="000D193C">
      <w:pPr>
        <w:rPr>
          <w:rFonts w:ascii="Times New Roman" w:hAnsi="Times New Roman" w:cs="Times New Roman"/>
          <w:b/>
        </w:rPr>
      </w:pPr>
      <w:r w:rsidRPr="00CA2FA4">
        <w:rPr>
          <w:rFonts w:ascii="Times New Roman" w:hAnsi="Times New Roman" w:cs="Times New Roman"/>
          <w:b/>
        </w:rPr>
        <w:t>RASHODI I IZDATCI</w:t>
      </w:r>
    </w:p>
    <w:p w:rsidR="00441257" w:rsidRDefault="000D193C" w:rsidP="000D193C">
      <w:pPr>
        <w:rPr>
          <w:rFonts w:ascii="Times New Roman" w:hAnsi="Times New Roman" w:cs="Times New Roman"/>
        </w:rPr>
      </w:pPr>
      <w:r w:rsidRPr="00CA2FA4">
        <w:rPr>
          <w:rFonts w:ascii="Times New Roman" w:hAnsi="Times New Roman" w:cs="Times New Roman"/>
        </w:rPr>
        <w:t>Uk</w:t>
      </w:r>
      <w:r w:rsidR="000F5DAA" w:rsidRPr="00CA2FA4">
        <w:rPr>
          <w:rFonts w:ascii="Times New Roman" w:hAnsi="Times New Roman" w:cs="Times New Roman"/>
        </w:rPr>
        <w:t>upni rasho</w:t>
      </w:r>
      <w:r w:rsidR="00414606">
        <w:rPr>
          <w:rFonts w:ascii="Times New Roman" w:hAnsi="Times New Roman" w:cs="Times New Roman"/>
        </w:rPr>
        <w:t>di i izdatci u proračunu za 2019</w:t>
      </w:r>
      <w:r w:rsidR="000F5DAA" w:rsidRPr="00CA2FA4">
        <w:rPr>
          <w:rFonts w:ascii="Times New Roman" w:hAnsi="Times New Roman" w:cs="Times New Roman"/>
        </w:rPr>
        <w:t xml:space="preserve">. godinu </w:t>
      </w:r>
      <w:r w:rsidRPr="00CA2FA4">
        <w:rPr>
          <w:rFonts w:ascii="Times New Roman" w:hAnsi="Times New Roman" w:cs="Times New Roman"/>
        </w:rPr>
        <w:t xml:space="preserve"> planir</w:t>
      </w:r>
      <w:r w:rsidR="00414606">
        <w:rPr>
          <w:rFonts w:ascii="Times New Roman" w:hAnsi="Times New Roman" w:cs="Times New Roman"/>
        </w:rPr>
        <w:t>ani su u iznosu od  93.513.285</w:t>
      </w:r>
      <w:r w:rsidR="00552E8E">
        <w:rPr>
          <w:rFonts w:ascii="Times New Roman" w:hAnsi="Times New Roman" w:cs="Times New Roman"/>
        </w:rPr>
        <w:t>,00</w:t>
      </w:r>
      <w:r w:rsidR="000F5DAA" w:rsidRPr="00CA2FA4">
        <w:rPr>
          <w:rFonts w:ascii="Times New Roman" w:hAnsi="Times New Roman" w:cs="Times New Roman"/>
        </w:rPr>
        <w:t xml:space="preserve">  kuna. </w:t>
      </w:r>
    </w:p>
    <w:tbl>
      <w:tblPr>
        <w:tblStyle w:val="Reetkatablice"/>
        <w:tblW w:w="9747" w:type="dxa"/>
        <w:tblLayout w:type="fixed"/>
        <w:tblLook w:val="04A0"/>
      </w:tblPr>
      <w:tblGrid>
        <w:gridCol w:w="419"/>
        <w:gridCol w:w="4651"/>
        <w:gridCol w:w="20"/>
        <w:gridCol w:w="1539"/>
        <w:gridCol w:w="1559"/>
        <w:gridCol w:w="1559"/>
      </w:tblGrid>
      <w:tr w:rsidR="00441257" w:rsidRPr="00664FA1" w:rsidTr="00677517">
        <w:trPr>
          <w:trHeight w:val="1126"/>
        </w:trPr>
        <w:tc>
          <w:tcPr>
            <w:tcW w:w="419" w:type="dxa"/>
          </w:tcPr>
          <w:p w:rsidR="00441257" w:rsidRPr="00664FA1" w:rsidRDefault="00441257" w:rsidP="00B073A7">
            <w:pPr>
              <w:rPr>
                <w:rFonts w:ascii="Times New Roman" w:hAnsi="Times New Roman" w:cs="Times New Roman"/>
                <w:b/>
                <w:sz w:val="20"/>
                <w:szCs w:val="20"/>
              </w:rPr>
            </w:pPr>
          </w:p>
        </w:tc>
        <w:tc>
          <w:tcPr>
            <w:tcW w:w="4671" w:type="dxa"/>
            <w:gridSpan w:val="2"/>
          </w:tcPr>
          <w:p w:rsidR="00441257" w:rsidRPr="00664FA1" w:rsidRDefault="00441257" w:rsidP="00B073A7">
            <w:pPr>
              <w:jc w:val="center"/>
              <w:rPr>
                <w:rFonts w:ascii="Times New Roman" w:hAnsi="Times New Roman" w:cs="Times New Roman"/>
                <w:b/>
                <w:sz w:val="20"/>
                <w:szCs w:val="20"/>
              </w:rPr>
            </w:pPr>
          </w:p>
          <w:p w:rsidR="00441257" w:rsidRDefault="00441257" w:rsidP="00B073A7">
            <w:pPr>
              <w:jc w:val="center"/>
              <w:rPr>
                <w:rFonts w:ascii="Times New Roman" w:hAnsi="Times New Roman" w:cs="Times New Roman"/>
                <w:b/>
                <w:sz w:val="20"/>
                <w:szCs w:val="20"/>
              </w:rPr>
            </w:pPr>
          </w:p>
          <w:p w:rsidR="00441257" w:rsidRDefault="00441257" w:rsidP="00B073A7">
            <w:pPr>
              <w:jc w:val="center"/>
              <w:rPr>
                <w:rFonts w:ascii="Times New Roman" w:hAnsi="Times New Roman" w:cs="Times New Roman"/>
                <w:b/>
                <w:sz w:val="20"/>
                <w:szCs w:val="20"/>
              </w:rPr>
            </w:pPr>
          </w:p>
          <w:p w:rsidR="00441257" w:rsidRDefault="00441257" w:rsidP="00B073A7">
            <w:pPr>
              <w:jc w:val="center"/>
              <w:rPr>
                <w:rFonts w:ascii="Times New Roman" w:hAnsi="Times New Roman" w:cs="Times New Roman"/>
                <w:b/>
                <w:sz w:val="20"/>
                <w:szCs w:val="20"/>
              </w:rPr>
            </w:pPr>
          </w:p>
          <w:p w:rsidR="00441257" w:rsidRPr="00664FA1" w:rsidRDefault="00441257" w:rsidP="00B073A7">
            <w:pPr>
              <w:jc w:val="center"/>
              <w:rPr>
                <w:rFonts w:ascii="Times New Roman" w:hAnsi="Times New Roman" w:cs="Times New Roman"/>
                <w:b/>
                <w:sz w:val="20"/>
                <w:szCs w:val="20"/>
              </w:rPr>
            </w:pPr>
            <w:r>
              <w:rPr>
                <w:rFonts w:ascii="Times New Roman" w:hAnsi="Times New Roman" w:cs="Times New Roman"/>
                <w:b/>
                <w:sz w:val="20"/>
                <w:szCs w:val="20"/>
              </w:rPr>
              <w:t>Ukupni  rashodi i izdatci</w:t>
            </w:r>
          </w:p>
        </w:tc>
        <w:tc>
          <w:tcPr>
            <w:tcW w:w="1539" w:type="dxa"/>
          </w:tcPr>
          <w:p w:rsidR="00441257" w:rsidRPr="00664FA1" w:rsidRDefault="00441257" w:rsidP="00B073A7">
            <w:pPr>
              <w:rPr>
                <w:sz w:val="20"/>
                <w:szCs w:val="20"/>
              </w:rPr>
            </w:pPr>
          </w:p>
          <w:tbl>
            <w:tblPr>
              <w:tblW w:w="1226" w:type="dxa"/>
              <w:tblLayout w:type="fixed"/>
              <w:tblLook w:val="04A0"/>
            </w:tblPr>
            <w:tblGrid>
              <w:gridCol w:w="1226"/>
            </w:tblGrid>
            <w:tr w:rsidR="00441257" w:rsidRPr="00664FA1" w:rsidTr="00B073A7">
              <w:trPr>
                <w:trHeight w:val="1361"/>
              </w:trPr>
              <w:tc>
                <w:tcPr>
                  <w:tcW w:w="1226" w:type="dxa"/>
                  <w:tcBorders>
                    <w:top w:val="nil"/>
                    <w:left w:val="nil"/>
                    <w:bottom w:val="nil"/>
                    <w:right w:val="nil"/>
                  </w:tcBorders>
                  <w:shd w:val="clear" w:color="auto" w:fill="auto"/>
                  <w:noWrap/>
                  <w:vAlign w:val="bottom"/>
                  <w:hideMark/>
                </w:tcPr>
                <w:p w:rsidR="00441257" w:rsidRPr="00664FA1" w:rsidRDefault="00441257" w:rsidP="00B073A7">
                  <w:pPr>
                    <w:spacing w:after="0" w:line="240" w:lineRule="auto"/>
                    <w:jc w:val="both"/>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Prijedlog proračuna za 2019</w:t>
                  </w:r>
                  <w:r w:rsidRPr="00664FA1">
                    <w:rPr>
                      <w:rFonts w:ascii="Calibri" w:eastAsia="Times New Roman" w:hAnsi="Calibri" w:cs="Times New Roman"/>
                      <w:b/>
                      <w:bCs/>
                      <w:sz w:val="20"/>
                      <w:szCs w:val="20"/>
                      <w:lang w:eastAsia="hr-HR"/>
                    </w:rPr>
                    <w:t>. godinu</w:t>
                  </w:r>
                </w:p>
              </w:tc>
            </w:tr>
          </w:tbl>
          <w:p w:rsidR="00441257" w:rsidRPr="00664FA1" w:rsidRDefault="00441257" w:rsidP="00B073A7">
            <w:pPr>
              <w:jc w:val="center"/>
              <w:rPr>
                <w:rFonts w:ascii="Times New Roman" w:hAnsi="Times New Roman" w:cs="Times New Roman"/>
                <w:b/>
                <w:sz w:val="20"/>
                <w:szCs w:val="20"/>
              </w:rPr>
            </w:pPr>
          </w:p>
        </w:tc>
        <w:tc>
          <w:tcPr>
            <w:tcW w:w="1559" w:type="dxa"/>
          </w:tcPr>
          <w:p w:rsidR="00441257" w:rsidRDefault="00441257" w:rsidP="00B073A7">
            <w:pPr>
              <w:rPr>
                <w:sz w:val="20"/>
                <w:szCs w:val="20"/>
              </w:rPr>
            </w:pPr>
          </w:p>
          <w:p w:rsidR="00441257" w:rsidRPr="00664FA1" w:rsidRDefault="00441257" w:rsidP="00B073A7">
            <w:pPr>
              <w:rPr>
                <w:sz w:val="20"/>
                <w:szCs w:val="20"/>
              </w:rPr>
            </w:pPr>
            <w:r w:rsidRPr="007136AA">
              <w:rPr>
                <w:b/>
                <w:sz w:val="20"/>
                <w:szCs w:val="20"/>
              </w:rPr>
              <w:t>Izvorni plan za 2018</w:t>
            </w:r>
            <w:r>
              <w:rPr>
                <w:sz w:val="20"/>
                <w:szCs w:val="20"/>
              </w:rPr>
              <w:t>. /po Trećim izmjenama i dopunama proračuna za 2018. godinu/</w:t>
            </w:r>
          </w:p>
        </w:tc>
        <w:tc>
          <w:tcPr>
            <w:tcW w:w="1559" w:type="dxa"/>
          </w:tcPr>
          <w:p w:rsidR="00441257" w:rsidRDefault="00441257" w:rsidP="00B073A7">
            <w:pPr>
              <w:rPr>
                <w:sz w:val="20"/>
                <w:szCs w:val="20"/>
              </w:rPr>
            </w:pPr>
          </w:p>
          <w:p w:rsidR="00441257" w:rsidRPr="00664FA1" w:rsidRDefault="00441257" w:rsidP="00B073A7">
            <w:pPr>
              <w:rPr>
                <w:sz w:val="20"/>
                <w:szCs w:val="20"/>
              </w:rPr>
            </w:pPr>
            <w:r w:rsidRPr="007136AA">
              <w:rPr>
                <w:b/>
                <w:sz w:val="20"/>
                <w:szCs w:val="20"/>
              </w:rPr>
              <w:t>Izvorni plan za 2017. godinu</w:t>
            </w:r>
            <w:r>
              <w:rPr>
                <w:sz w:val="20"/>
                <w:szCs w:val="20"/>
              </w:rPr>
              <w:t xml:space="preserve"> /po Trećim izmjenama i dopunama proračuna za 2017. godinu/</w:t>
            </w:r>
          </w:p>
        </w:tc>
      </w:tr>
      <w:tr w:rsidR="00441257" w:rsidRPr="00CA2FA4" w:rsidTr="00677517">
        <w:tc>
          <w:tcPr>
            <w:tcW w:w="419" w:type="dxa"/>
            <w:shd w:val="clear" w:color="auto" w:fill="FABF8F" w:themeFill="accent6" w:themeFillTint="99"/>
            <w:vAlign w:val="bottom"/>
          </w:tcPr>
          <w:p w:rsidR="00441257" w:rsidRPr="00664FA1" w:rsidRDefault="00441257" w:rsidP="000F5DAA">
            <w:pPr>
              <w:rPr>
                <w:rFonts w:ascii="Calibri" w:hAnsi="Calibri"/>
                <w:b/>
                <w:sz w:val="20"/>
                <w:szCs w:val="20"/>
              </w:rPr>
            </w:pPr>
          </w:p>
        </w:tc>
        <w:tc>
          <w:tcPr>
            <w:tcW w:w="4651" w:type="dxa"/>
            <w:shd w:val="clear" w:color="auto" w:fill="FABF8F" w:themeFill="accent6" w:themeFillTint="99"/>
            <w:vAlign w:val="bottom"/>
          </w:tcPr>
          <w:p w:rsidR="00441257" w:rsidRPr="00664FA1" w:rsidRDefault="00441257" w:rsidP="000F5DAA">
            <w:pPr>
              <w:rPr>
                <w:rFonts w:ascii="Calibri" w:hAnsi="Calibri"/>
                <w:b/>
                <w:sz w:val="20"/>
                <w:szCs w:val="20"/>
              </w:rPr>
            </w:pPr>
            <w:r w:rsidRPr="00664FA1">
              <w:rPr>
                <w:rFonts w:ascii="Calibri" w:hAnsi="Calibri"/>
                <w:b/>
                <w:sz w:val="20"/>
                <w:szCs w:val="20"/>
              </w:rPr>
              <w:t>UKUPNI RASHODI/IZDATCI</w:t>
            </w:r>
          </w:p>
        </w:tc>
        <w:tc>
          <w:tcPr>
            <w:tcW w:w="1559" w:type="dxa"/>
            <w:gridSpan w:val="2"/>
            <w:shd w:val="clear" w:color="auto" w:fill="FABF8F" w:themeFill="accent6" w:themeFillTint="99"/>
            <w:vAlign w:val="bottom"/>
          </w:tcPr>
          <w:p w:rsidR="00441257" w:rsidRPr="00441257" w:rsidRDefault="00441257" w:rsidP="000C6743">
            <w:pPr>
              <w:jc w:val="right"/>
              <w:rPr>
                <w:rFonts w:ascii="Calibri" w:hAnsi="Calibri"/>
                <w:b/>
                <w:sz w:val="20"/>
                <w:szCs w:val="20"/>
              </w:rPr>
            </w:pPr>
            <w:r w:rsidRPr="00441257">
              <w:rPr>
                <w:rFonts w:ascii="Calibri" w:hAnsi="Calibri"/>
                <w:b/>
                <w:sz w:val="20"/>
                <w:szCs w:val="20"/>
              </w:rPr>
              <w:t>93.513.285,00</w:t>
            </w:r>
          </w:p>
        </w:tc>
        <w:tc>
          <w:tcPr>
            <w:tcW w:w="1559" w:type="dxa"/>
            <w:shd w:val="clear" w:color="auto" w:fill="FABF8F" w:themeFill="accent6" w:themeFillTint="99"/>
          </w:tcPr>
          <w:p w:rsidR="00441257" w:rsidRPr="00441257" w:rsidRDefault="00441257" w:rsidP="000C6743">
            <w:pPr>
              <w:jc w:val="right"/>
              <w:rPr>
                <w:rFonts w:ascii="Calibri" w:hAnsi="Calibri"/>
                <w:b/>
                <w:sz w:val="20"/>
                <w:szCs w:val="20"/>
              </w:rPr>
            </w:pPr>
            <w:r>
              <w:rPr>
                <w:rFonts w:ascii="Calibri" w:hAnsi="Calibri"/>
                <w:b/>
                <w:sz w:val="20"/>
                <w:szCs w:val="20"/>
              </w:rPr>
              <w:t>88.770.987</w:t>
            </w:r>
            <w:r w:rsidR="004E66DC">
              <w:rPr>
                <w:rFonts w:ascii="Calibri" w:hAnsi="Calibri"/>
                <w:b/>
                <w:sz w:val="20"/>
                <w:szCs w:val="20"/>
              </w:rPr>
              <w:t>,00</w:t>
            </w:r>
          </w:p>
        </w:tc>
        <w:tc>
          <w:tcPr>
            <w:tcW w:w="1559" w:type="dxa"/>
            <w:shd w:val="clear" w:color="auto" w:fill="FABF8F" w:themeFill="accent6" w:themeFillTint="99"/>
          </w:tcPr>
          <w:p w:rsidR="00441257" w:rsidRPr="00441257" w:rsidRDefault="004E66DC" w:rsidP="000C6743">
            <w:pPr>
              <w:jc w:val="right"/>
              <w:rPr>
                <w:rFonts w:ascii="Calibri" w:hAnsi="Calibri"/>
                <w:b/>
                <w:sz w:val="20"/>
                <w:szCs w:val="20"/>
              </w:rPr>
            </w:pPr>
            <w:r>
              <w:rPr>
                <w:rFonts w:ascii="Calibri" w:hAnsi="Calibri"/>
                <w:b/>
                <w:sz w:val="20"/>
                <w:szCs w:val="20"/>
              </w:rPr>
              <w:t>40.692.685,00</w:t>
            </w:r>
          </w:p>
        </w:tc>
      </w:tr>
      <w:tr w:rsidR="00441257" w:rsidRPr="00CA2FA4" w:rsidTr="00677517">
        <w:tc>
          <w:tcPr>
            <w:tcW w:w="419" w:type="dxa"/>
            <w:shd w:val="clear" w:color="auto" w:fill="FDE9D9" w:themeFill="accent6" w:themeFillTint="33"/>
            <w:vAlign w:val="bottom"/>
          </w:tcPr>
          <w:p w:rsidR="00441257" w:rsidRPr="00664FA1" w:rsidRDefault="00441257" w:rsidP="000F5DAA">
            <w:pPr>
              <w:rPr>
                <w:rFonts w:ascii="Calibri" w:hAnsi="Calibri"/>
                <w:b/>
                <w:sz w:val="20"/>
                <w:szCs w:val="20"/>
              </w:rPr>
            </w:pPr>
            <w:r w:rsidRPr="00664FA1">
              <w:rPr>
                <w:rFonts w:ascii="Calibri" w:hAnsi="Calibri"/>
                <w:b/>
                <w:sz w:val="20"/>
                <w:szCs w:val="20"/>
              </w:rPr>
              <w:t>3</w:t>
            </w:r>
          </w:p>
        </w:tc>
        <w:tc>
          <w:tcPr>
            <w:tcW w:w="4651" w:type="dxa"/>
            <w:shd w:val="clear" w:color="auto" w:fill="FDE9D9" w:themeFill="accent6" w:themeFillTint="33"/>
            <w:vAlign w:val="bottom"/>
          </w:tcPr>
          <w:p w:rsidR="00441257" w:rsidRPr="00664FA1" w:rsidRDefault="00441257" w:rsidP="000F5DAA">
            <w:pPr>
              <w:rPr>
                <w:rFonts w:ascii="Calibri" w:hAnsi="Calibri"/>
                <w:b/>
                <w:sz w:val="20"/>
                <w:szCs w:val="20"/>
              </w:rPr>
            </w:pPr>
            <w:r w:rsidRPr="00664FA1">
              <w:rPr>
                <w:rFonts w:ascii="Calibri" w:hAnsi="Calibri"/>
                <w:b/>
                <w:sz w:val="20"/>
                <w:szCs w:val="20"/>
              </w:rPr>
              <w:t>RASHODI POSLOVANJA</w:t>
            </w:r>
          </w:p>
        </w:tc>
        <w:tc>
          <w:tcPr>
            <w:tcW w:w="1559" w:type="dxa"/>
            <w:gridSpan w:val="2"/>
            <w:shd w:val="clear" w:color="auto" w:fill="FDE9D9" w:themeFill="accent6" w:themeFillTint="33"/>
            <w:vAlign w:val="bottom"/>
          </w:tcPr>
          <w:p w:rsidR="00441257" w:rsidRPr="00664FA1" w:rsidRDefault="00441257" w:rsidP="000C6743">
            <w:pPr>
              <w:jc w:val="right"/>
              <w:rPr>
                <w:rFonts w:ascii="Calibri" w:hAnsi="Calibri"/>
                <w:b/>
                <w:sz w:val="20"/>
                <w:szCs w:val="20"/>
              </w:rPr>
            </w:pPr>
            <w:r>
              <w:rPr>
                <w:rFonts w:ascii="Calibri" w:hAnsi="Calibri"/>
                <w:b/>
                <w:sz w:val="20"/>
                <w:szCs w:val="20"/>
              </w:rPr>
              <w:t>48.046.585</w:t>
            </w:r>
            <w:r w:rsidRPr="00664FA1">
              <w:rPr>
                <w:rFonts w:ascii="Calibri" w:hAnsi="Calibri"/>
                <w:b/>
                <w:sz w:val="20"/>
                <w:szCs w:val="20"/>
              </w:rPr>
              <w:t>,00</w:t>
            </w:r>
          </w:p>
        </w:tc>
        <w:tc>
          <w:tcPr>
            <w:tcW w:w="1559" w:type="dxa"/>
            <w:shd w:val="clear" w:color="auto" w:fill="FDE9D9" w:themeFill="accent6" w:themeFillTint="33"/>
          </w:tcPr>
          <w:p w:rsidR="00441257" w:rsidRDefault="00441257" w:rsidP="000C6743">
            <w:pPr>
              <w:jc w:val="right"/>
              <w:rPr>
                <w:rFonts w:ascii="Calibri" w:hAnsi="Calibri"/>
                <w:b/>
                <w:sz w:val="20"/>
                <w:szCs w:val="20"/>
              </w:rPr>
            </w:pPr>
            <w:r>
              <w:rPr>
                <w:rFonts w:ascii="Calibri" w:hAnsi="Calibri"/>
                <w:b/>
                <w:sz w:val="20"/>
                <w:szCs w:val="20"/>
              </w:rPr>
              <w:t>47.164.087,00</w:t>
            </w:r>
          </w:p>
        </w:tc>
        <w:tc>
          <w:tcPr>
            <w:tcW w:w="1559" w:type="dxa"/>
            <w:shd w:val="clear" w:color="auto" w:fill="FDE9D9" w:themeFill="accent6" w:themeFillTint="33"/>
          </w:tcPr>
          <w:p w:rsidR="00441257" w:rsidRDefault="004E66DC" w:rsidP="000C6743">
            <w:pPr>
              <w:jc w:val="right"/>
              <w:rPr>
                <w:rFonts w:ascii="Calibri" w:hAnsi="Calibri"/>
                <w:b/>
                <w:sz w:val="20"/>
                <w:szCs w:val="20"/>
              </w:rPr>
            </w:pPr>
            <w:r>
              <w:rPr>
                <w:rFonts w:ascii="Calibri" w:hAnsi="Calibri"/>
                <w:b/>
                <w:sz w:val="20"/>
                <w:szCs w:val="20"/>
              </w:rPr>
              <w:t>36.810.469,00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31</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Rashodi za zaposlene</w:t>
            </w:r>
          </w:p>
        </w:tc>
        <w:tc>
          <w:tcPr>
            <w:tcW w:w="1559" w:type="dxa"/>
            <w:gridSpan w:val="2"/>
            <w:vAlign w:val="bottom"/>
          </w:tcPr>
          <w:p w:rsidR="00441257" w:rsidRPr="00664FA1" w:rsidRDefault="00441257" w:rsidP="000C6743">
            <w:pPr>
              <w:jc w:val="right"/>
              <w:rPr>
                <w:rFonts w:ascii="Calibri" w:hAnsi="Calibri"/>
                <w:sz w:val="20"/>
                <w:szCs w:val="20"/>
              </w:rPr>
            </w:pPr>
            <w:r>
              <w:rPr>
                <w:rFonts w:ascii="Calibri" w:hAnsi="Calibri"/>
                <w:sz w:val="20"/>
                <w:szCs w:val="20"/>
              </w:rPr>
              <w:t>16.423.503</w:t>
            </w:r>
            <w:r w:rsidRPr="00664FA1">
              <w:rPr>
                <w:rFonts w:ascii="Calibri" w:hAnsi="Calibri"/>
                <w:sz w:val="20"/>
                <w:szCs w:val="20"/>
              </w:rPr>
              <w:t>,00</w:t>
            </w:r>
          </w:p>
        </w:tc>
        <w:tc>
          <w:tcPr>
            <w:tcW w:w="1559" w:type="dxa"/>
          </w:tcPr>
          <w:p w:rsidR="00441257" w:rsidRDefault="00441257" w:rsidP="000C6743">
            <w:pPr>
              <w:jc w:val="right"/>
              <w:rPr>
                <w:rFonts w:ascii="Calibri" w:hAnsi="Calibri"/>
                <w:sz w:val="20"/>
                <w:szCs w:val="20"/>
              </w:rPr>
            </w:pPr>
            <w:r>
              <w:rPr>
                <w:rFonts w:ascii="Calibri" w:hAnsi="Calibri"/>
                <w:sz w:val="20"/>
                <w:szCs w:val="20"/>
              </w:rPr>
              <w:t>20.528.345,00</w:t>
            </w:r>
          </w:p>
        </w:tc>
        <w:tc>
          <w:tcPr>
            <w:tcW w:w="1559" w:type="dxa"/>
          </w:tcPr>
          <w:p w:rsidR="00441257" w:rsidRDefault="004E66DC" w:rsidP="000C6743">
            <w:pPr>
              <w:jc w:val="right"/>
              <w:rPr>
                <w:rFonts w:ascii="Calibri" w:hAnsi="Calibri"/>
                <w:sz w:val="20"/>
                <w:szCs w:val="20"/>
              </w:rPr>
            </w:pPr>
            <w:r>
              <w:rPr>
                <w:rFonts w:ascii="Calibri" w:hAnsi="Calibri"/>
                <w:sz w:val="20"/>
                <w:szCs w:val="20"/>
              </w:rPr>
              <w:t>14.695.642,00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32</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Materijalni rashodi</w:t>
            </w:r>
          </w:p>
        </w:tc>
        <w:tc>
          <w:tcPr>
            <w:tcW w:w="1559" w:type="dxa"/>
            <w:gridSpan w:val="2"/>
            <w:vAlign w:val="bottom"/>
          </w:tcPr>
          <w:p w:rsidR="00441257" w:rsidRPr="00664FA1" w:rsidRDefault="00441257" w:rsidP="00552E8E">
            <w:pPr>
              <w:jc w:val="right"/>
              <w:rPr>
                <w:rFonts w:ascii="Calibri" w:hAnsi="Calibri"/>
                <w:sz w:val="20"/>
                <w:szCs w:val="20"/>
              </w:rPr>
            </w:pPr>
            <w:r>
              <w:rPr>
                <w:rFonts w:ascii="Calibri" w:hAnsi="Calibri"/>
                <w:sz w:val="20"/>
                <w:szCs w:val="20"/>
              </w:rPr>
              <w:t>21.331.532</w:t>
            </w:r>
            <w:r w:rsidRPr="00664FA1">
              <w:rPr>
                <w:rFonts w:ascii="Calibri" w:hAnsi="Calibri"/>
                <w:sz w:val="20"/>
                <w:szCs w:val="20"/>
              </w:rPr>
              <w:t>,00</w:t>
            </w:r>
          </w:p>
        </w:tc>
        <w:tc>
          <w:tcPr>
            <w:tcW w:w="1559" w:type="dxa"/>
          </w:tcPr>
          <w:p w:rsidR="00441257" w:rsidRDefault="00441257" w:rsidP="00552E8E">
            <w:pPr>
              <w:jc w:val="right"/>
              <w:rPr>
                <w:rFonts w:ascii="Calibri" w:hAnsi="Calibri"/>
                <w:sz w:val="20"/>
                <w:szCs w:val="20"/>
              </w:rPr>
            </w:pPr>
            <w:r>
              <w:rPr>
                <w:rFonts w:ascii="Calibri" w:hAnsi="Calibri"/>
                <w:sz w:val="20"/>
                <w:szCs w:val="20"/>
              </w:rPr>
              <w:t>21.320.627,00</w:t>
            </w:r>
          </w:p>
        </w:tc>
        <w:tc>
          <w:tcPr>
            <w:tcW w:w="1559" w:type="dxa"/>
          </w:tcPr>
          <w:p w:rsidR="00441257" w:rsidRDefault="004E66DC" w:rsidP="00552E8E">
            <w:pPr>
              <w:jc w:val="right"/>
              <w:rPr>
                <w:rFonts w:ascii="Calibri" w:hAnsi="Calibri"/>
                <w:sz w:val="20"/>
                <w:szCs w:val="20"/>
              </w:rPr>
            </w:pPr>
            <w:r>
              <w:rPr>
                <w:rFonts w:ascii="Calibri" w:hAnsi="Calibri"/>
                <w:sz w:val="20"/>
                <w:szCs w:val="20"/>
              </w:rPr>
              <w:t>18.001.327</w:t>
            </w:r>
            <w:r w:rsidR="004C443A">
              <w:rPr>
                <w:rFonts w:ascii="Calibri" w:hAnsi="Calibri"/>
                <w:sz w:val="20"/>
                <w:szCs w:val="20"/>
              </w:rPr>
              <w:t>,00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34</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Financijski rashodi</w:t>
            </w:r>
          </w:p>
        </w:tc>
        <w:tc>
          <w:tcPr>
            <w:tcW w:w="1559" w:type="dxa"/>
            <w:gridSpan w:val="2"/>
            <w:vAlign w:val="bottom"/>
          </w:tcPr>
          <w:p w:rsidR="00441257" w:rsidRPr="00664FA1" w:rsidRDefault="00441257" w:rsidP="000C6743">
            <w:pPr>
              <w:jc w:val="right"/>
              <w:rPr>
                <w:rFonts w:ascii="Calibri" w:hAnsi="Calibri"/>
                <w:sz w:val="20"/>
                <w:szCs w:val="20"/>
              </w:rPr>
            </w:pPr>
            <w:r>
              <w:rPr>
                <w:rFonts w:ascii="Calibri" w:hAnsi="Calibri"/>
                <w:sz w:val="20"/>
                <w:szCs w:val="20"/>
              </w:rPr>
              <w:t xml:space="preserve">     362.100</w:t>
            </w:r>
            <w:r w:rsidRPr="00664FA1">
              <w:rPr>
                <w:rFonts w:ascii="Calibri" w:hAnsi="Calibri"/>
                <w:sz w:val="20"/>
                <w:szCs w:val="20"/>
              </w:rPr>
              <w:t>,00</w:t>
            </w:r>
          </w:p>
        </w:tc>
        <w:tc>
          <w:tcPr>
            <w:tcW w:w="1559" w:type="dxa"/>
          </w:tcPr>
          <w:p w:rsidR="00441257" w:rsidRDefault="00441257" w:rsidP="000C6743">
            <w:pPr>
              <w:jc w:val="right"/>
              <w:rPr>
                <w:rFonts w:ascii="Calibri" w:hAnsi="Calibri"/>
                <w:sz w:val="20"/>
                <w:szCs w:val="20"/>
              </w:rPr>
            </w:pPr>
            <w:r>
              <w:rPr>
                <w:rFonts w:ascii="Calibri" w:hAnsi="Calibri"/>
                <w:sz w:val="20"/>
                <w:szCs w:val="20"/>
              </w:rPr>
              <w:t>426.700,00</w:t>
            </w:r>
          </w:p>
        </w:tc>
        <w:tc>
          <w:tcPr>
            <w:tcW w:w="1559" w:type="dxa"/>
          </w:tcPr>
          <w:p w:rsidR="00441257" w:rsidRDefault="004E66DC" w:rsidP="000C6743">
            <w:pPr>
              <w:jc w:val="right"/>
              <w:rPr>
                <w:rFonts w:ascii="Calibri" w:hAnsi="Calibri"/>
                <w:sz w:val="20"/>
                <w:szCs w:val="20"/>
              </w:rPr>
            </w:pPr>
            <w:r>
              <w:rPr>
                <w:rFonts w:ascii="Calibri" w:hAnsi="Calibri"/>
                <w:sz w:val="20"/>
                <w:szCs w:val="20"/>
              </w:rPr>
              <w:t>571.600,00</w:t>
            </w:r>
          </w:p>
        </w:tc>
      </w:tr>
      <w:tr w:rsidR="00441257" w:rsidRPr="00CA2FA4" w:rsidTr="00677517">
        <w:trPr>
          <w:trHeight w:val="307"/>
        </w:trPr>
        <w:tc>
          <w:tcPr>
            <w:tcW w:w="419" w:type="dxa"/>
            <w:vAlign w:val="bottom"/>
          </w:tcPr>
          <w:p w:rsidR="00441257" w:rsidRPr="00664FA1" w:rsidRDefault="00441257" w:rsidP="000F5DAA">
            <w:pPr>
              <w:rPr>
                <w:rFonts w:ascii="Calibri" w:hAnsi="Calibri"/>
                <w:sz w:val="20"/>
                <w:szCs w:val="20"/>
              </w:rPr>
            </w:pPr>
            <w:r>
              <w:rPr>
                <w:rFonts w:ascii="Calibri" w:hAnsi="Calibri"/>
                <w:sz w:val="20"/>
                <w:szCs w:val="20"/>
              </w:rPr>
              <w:t>35</w:t>
            </w:r>
          </w:p>
        </w:tc>
        <w:tc>
          <w:tcPr>
            <w:tcW w:w="4651" w:type="dxa"/>
            <w:vAlign w:val="bottom"/>
          </w:tcPr>
          <w:p w:rsidR="00441257" w:rsidRPr="00664FA1" w:rsidRDefault="00441257" w:rsidP="000F5DAA">
            <w:pPr>
              <w:rPr>
                <w:rFonts w:ascii="Calibri" w:hAnsi="Calibri"/>
                <w:sz w:val="20"/>
                <w:szCs w:val="20"/>
              </w:rPr>
            </w:pPr>
            <w:r>
              <w:rPr>
                <w:rFonts w:ascii="Calibri" w:hAnsi="Calibri"/>
                <w:sz w:val="20"/>
                <w:szCs w:val="20"/>
              </w:rPr>
              <w:t xml:space="preserve">Subvencije </w:t>
            </w:r>
          </w:p>
        </w:tc>
        <w:tc>
          <w:tcPr>
            <w:tcW w:w="1559" w:type="dxa"/>
            <w:gridSpan w:val="2"/>
            <w:vAlign w:val="bottom"/>
          </w:tcPr>
          <w:p w:rsidR="00441257" w:rsidRPr="00664FA1" w:rsidRDefault="00441257" w:rsidP="004E66DC">
            <w:pPr>
              <w:jc w:val="right"/>
              <w:rPr>
                <w:rFonts w:ascii="Calibri" w:hAnsi="Calibri"/>
                <w:sz w:val="20"/>
                <w:szCs w:val="20"/>
              </w:rPr>
            </w:pPr>
            <w:r w:rsidRPr="00664FA1">
              <w:rPr>
                <w:rFonts w:ascii="Calibri" w:hAnsi="Calibri"/>
                <w:sz w:val="20"/>
                <w:szCs w:val="20"/>
              </w:rPr>
              <w:t xml:space="preserve">       </w:t>
            </w:r>
            <w:r w:rsidR="004E66DC">
              <w:rPr>
                <w:rFonts w:ascii="Calibri" w:hAnsi="Calibri"/>
                <w:sz w:val="20"/>
                <w:szCs w:val="20"/>
              </w:rPr>
              <w:t xml:space="preserve">       </w:t>
            </w:r>
            <w:r>
              <w:rPr>
                <w:rFonts w:ascii="Calibri" w:hAnsi="Calibri"/>
                <w:sz w:val="20"/>
                <w:szCs w:val="20"/>
              </w:rPr>
              <w:t>800.000</w:t>
            </w:r>
            <w:r w:rsidRPr="00664FA1">
              <w:rPr>
                <w:rFonts w:ascii="Calibri" w:hAnsi="Calibri"/>
                <w:sz w:val="20"/>
                <w:szCs w:val="20"/>
              </w:rPr>
              <w:t>,00</w:t>
            </w:r>
          </w:p>
        </w:tc>
        <w:tc>
          <w:tcPr>
            <w:tcW w:w="1559" w:type="dxa"/>
          </w:tcPr>
          <w:p w:rsidR="004E66DC" w:rsidRDefault="004E66DC" w:rsidP="000C6743">
            <w:pPr>
              <w:jc w:val="right"/>
              <w:rPr>
                <w:rFonts w:ascii="Calibri" w:hAnsi="Calibri"/>
                <w:sz w:val="20"/>
                <w:szCs w:val="20"/>
              </w:rPr>
            </w:pPr>
          </w:p>
          <w:p w:rsidR="00441257" w:rsidRPr="00664FA1" w:rsidRDefault="00441257" w:rsidP="000C6743">
            <w:pPr>
              <w:jc w:val="right"/>
              <w:rPr>
                <w:rFonts w:ascii="Calibri" w:hAnsi="Calibri"/>
                <w:sz w:val="20"/>
                <w:szCs w:val="20"/>
              </w:rPr>
            </w:pPr>
            <w:r>
              <w:rPr>
                <w:rFonts w:ascii="Calibri" w:hAnsi="Calibri"/>
                <w:sz w:val="20"/>
                <w:szCs w:val="20"/>
              </w:rPr>
              <w:t>400.000,00</w:t>
            </w:r>
          </w:p>
        </w:tc>
        <w:tc>
          <w:tcPr>
            <w:tcW w:w="1559" w:type="dxa"/>
          </w:tcPr>
          <w:p w:rsidR="004E66DC" w:rsidRDefault="004E66DC" w:rsidP="000C6743">
            <w:pPr>
              <w:jc w:val="right"/>
              <w:rPr>
                <w:rFonts w:ascii="Calibri" w:hAnsi="Calibri"/>
                <w:sz w:val="20"/>
                <w:szCs w:val="20"/>
              </w:rPr>
            </w:pPr>
          </w:p>
          <w:p w:rsidR="00441257" w:rsidRPr="00664FA1" w:rsidRDefault="004E66DC" w:rsidP="000C6743">
            <w:pPr>
              <w:jc w:val="right"/>
              <w:rPr>
                <w:rFonts w:ascii="Calibri" w:hAnsi="Calibri"/>
                <w:sz w:val="20"/>
                <w:szCs w:val="20"/>
              </w:rPr>
            </w:pPr>
            <w:r>
              <w:rPr>
                <w:rFonts w:ascii="Calibri" w:hAnsi="Calibri"/>
                <w:sz w:val="20"/>
                <w:szCs w:val="20"/>
              </w:rPr>
              <w:t>0,00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Pr>
                <w:rFonts w:ascii="Calibri" w:hAnsi="Calibri"/>
                <w:sz w:val="20"/>
                <w:szCs w:val="20"/>
              </w:rPr>
              <w:t>36</w:t>
            </w:r>
          </w:p>
        </w:tc>
        <w:tc>
          <w:tcPr>
            <w:tcW w:w="4651" w:type="dxa"/>
            <w:vAlign w:val="bottom"/>
          </w:tcPr>
          <w:p w:rsidR="00441257" w:rsidRPr="00664FA1" w:rsidRDefault="00441257" w:rsidP="000F5DAA">
            <w:pPr>
              <w:rPr>
                <w:rFonts w:ascii="Calibri" w:hAnsi="Calibri"/>
                <w:sz w:val="20"/>
                <w:szCs w:val="20"/>
              </w:rPr>
            </w:pPr>
            <w:r>
              <w:rPr>
                <w:rFonts w:ascii="Calibri" w:hAnsi="Calibri"/>
                <w:sz w:val="20"/>
                <w:szCs w:val="20"/>
              </w:rPr>
              <w:t>Pomoći dane u inozemstvo i unutar općeg proračuna</w:t>
            </w:r>
          </w:p>
        </w:tc>
        <w:tc>
          <w:tcPr>
            <w:tcW w:w="1559" w:type="dxa"/>
            <w:gridSpan w:val="2"/>
            <w:vAlign w:val="bottom"/>
          </w:tcPr>
          <w:p w:rsidR="00441257" w:rsidRDefault="00441257" w:rsidP="000C6743">
            <w:pPr>
              <w:jc w:val="right"/>
              <w:rPr>
                <w:rFonts w:ascii="Calibri" w:hAnsi="Calibri"/>
                <w:sz w:val="20"/>
                <w:szCs w:val="20"/>
              </w:rPr>
            </w:pPr>
            <w:r>
              <w:rPr>
                <w:rFonts w:ascii="Calibri" w:hAnsi="Calibri"/>
                <w:sz w:val="20"/>
                <w:szCs w:val="20"/>
              </w:rPr>
              <w:t>620.000,00</w:t>
            </w:r>
          </w:p>
        </w:tc>
        <w:tc>
          <w:tcPr>
            <w:tcW w:w="1559" w:type="dxa"/>
          </w:tcPr>
          <w:p w:rsidR="00441257" w:rsidRDefault="004E66DC" w:rsidP="000C6743">
            <w:pPr>
              <w:jc w:val="right"/>
              <w:rPr>
                <w:rFonts w:ascii="Calibri" w:hAnsi="Calibri"/>
                <w:sz w:val="20"/>
                <w:szCs w:val="20"/>
              </w:rPr>
            </w:pPr>
            <w:r>
              <w:rPr>
                <w:rFonts w:ascii="Calibri" w:hAnsi="Calibri"/>
                <w:sz w:val="20"/>
                <w:szCs w:val="20"/>
              </w:rPr>
              <w:t>312.000,00</w:t>
            </w:r>
          </w:p>
        </w:tc>
        <w:tc>
          <w:tcPr>
            <w:tcW w:w="1559" w:type="dxa"/>
          </w:tcPr>
          <w:p w:rsidR="00441257" w:rsidRDefault="004E66DC" w:rsidP="000C6743">
            <w:pPr>
              <w:jc w:val="right"/>
              <w:rPr>
                <w:rFonts w:ascii="Calibri" w:hAnsi="Calibri"/>
                <w:sz w:val="20"/>
                <w:szCs w:val="20"/>
              </w:rPr>
            </w:pPr>
            <w:r>
              <w:rPr>
                <w:rFonts w:ascii="Calibri" w:hAnsi="Calibri"/>
                <w:sz w:val="20"/>
                <w:szCs w:val="20"/>
              </w:rPr>
              <w:t>0,00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37</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Naknade građanima i kućanstvima na temelju osiguranja i druge naknade</w:t>
            </w:r>
          </w:p>
        </w:tc>
        <w:tc>
          <w:tcPr>
            <w:tcW w:w="1559" w:type="dxa"/>
            <w:gridSpan w:val="2"/>
            <w:vAlign w:val="bottom"/>
          </w:tcPr>
          <w:p w:rsidR="00441257" w:rsidRPr="00664FA1" w:rsidRDefault="00441257" w:rsidP="000C6743">
            <w:pPr>
              <w:jc w:val="right"/>
              <w:rPr>
                <w:rFonts w:ascii="Calibri" w:hAnsi="Calibri"/>
                <w:sz w:val="20"/>
                <w:szCs w:val="20"/>
              </w:rPr>
            </w:pPr>
            <w:r>
              <w:rPr>
                <w:rFonts w:ascii="Calibri" w:hAnsi="Calibri"/>
                <w:sz w:val="20"/>
                <w:szCs w:val="20"/>
              </w:rPr>
              <w:t xml:space="preserve">  2.101</w:t>
            </w:r>
            <w:r w:rsidRPr="00664FA1">
              <w:rPr>
                <w:rFonts w:ascii="Calibri" w:hAnsi="Calibri"/>
                <w:sz w:val="20"/>
                <w:szCs w:val="20"/>
              </w:rPr>
              <w:t>.000,00</w:t>
            </w:r>
          </w:p>
        </w:tc>
        <w:tc>
          <w:tcPr>
            <w:tcW w:w="1559" w:type="dxa"/>
          </w:tcPr>
          <w:p w:rsidR="00441257" w:rsidRDefault="00441257" w:rsidP="000C6743">
            <w:pPr>
              <w:jc w:val="right"/>
              <w:rPr>
                <w:rFonts w:ascii="Calibri" w:hAnsi="Calibri"/>
                <w:sz w:val="20"/>
                <w:szCs w:val="20"/>
              </w:rPr>
            </w:pPr>
          </w:p>
          <w:p w:rsidR="004E66DC" w:rsidRDefault="004E66DC" w:rsidP="000C6743">
            <w:pPr>
              <w:jc w:val="right"/>
              <w:rPr>
                <w:rFonts w:ascii="Calibri" w:hAnsi="Calibri"/>
                <w:sz w:val="20"/>
                <w:szCs w:val="20"/>
              </w:rPr>
            </w:pPr>
            <w:r>
              <w:rPr>
                <w:rFonts w:ascii="Calibri" w:hAnsi="Calibri"/>
                <w:sz w:val="20"/>
                <w:szCs w:val="20"/>
              </w:rPr>
              <w:t>1.565.000,00</w:t>
            </w:r>
          </w:p>
        </w:tc>
        <w:tc>
          <w:tcPr>
            <w:tcW w:w="1559" w:type="dxa"/>
          </w:tcPr>
          <w:p w:rsidR="00441257" w:rsidRDefault="00441257" w:rsidP="000C6743">
            <w:pPr>
              <w:jc w:val="right"/>
              <w:rPr>
                <w:rFonts w:ascii="Calibri" w:hAnsi="Calibri"/>
                <w:sz w:val="20"/>
                <w:szCs w:val="20"/>
              </w:rPr>
            </w:pPr>
          </w:p>
          <w:p w:rsidR="004E66DC" w:rsidRDefault="004E66DC" w:rsidP="000C6743">
            <w:pPr>
              <w:jc w:val="right"/>
              <w:rPr>
                <w:rFonts w:ascii="Calibri" w:hAnsi="Calibri"/>
                <w:sz w:val="20"/>
                <w:szCs w:val="20"/>
              </w:rPr>
            </w:pPr>
            <w:r>
              <w:rPr>
                <w:rFonts w:ascii="Calibri" w:hAnsi="Calibri"/>
                <w:sz w:val="20"/>
                <w:szCs w:val="20"/>
              </w:rPr>
              <w:t>1.184.000,00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38</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Ostali rashodi</w:t>
            </w:r>
          </w:p>
        </w:tc>
        <w:tc>
          <w:tcPr>
            <w:tcW w:w="1559" w:type="dxa"/>
            <w:gridSpan w:val="2"/>
            <w:vAlign w:val="bottom"/>
          </w:tcPr>
          <w:p w:rsidR="00441257" w:rsidRPr="00664FA1" w:rsidRDefault="00441257" w:rsidP="000C6743">
            <w:pPr>
              <w:jc w:val="right"/>
              <w:rPr>
                <w:rFonts w:ascii="Calibri" w:hAnsi="Calibri"/>
                <w:sz w:val="20"/>
                <w:szCs w:val="20"/>
              </w:rPr>
            </w:pPr>
            <w:r>
              <w:rPr>
                <w:rFonts w:ascii="Calibri" w:hAnsi="Calibri"/>
                <w:sz w:val="20"/>
                <w:szCs w:val="20"/>
              </w:rPr>
              <w:t xml:space="preserve">    6.408.450</w:t>
            </w:r>
            <w:r w:rsidRPr="00664FA1">
              <w:rPr>
                <w:rFonts w:ascii="Calibri" w:hAnsi="Calibri"/>
                <w:sz w:val="20"/>
                <w:szCs w:val="20"/>
              </w:rPr>
              <w:t>,00</w:t>
            </w:r>
          </w:p>
        </w:tc>
        <w:tc>
          <w:tcPr>
            <w:tcW w:w="1559" w:type="dxa"/>
          </w:tcPr>
          <w:p w:rsidR="00441257" w:rsidRDefault="004E66DC" w:rsidP="000C6743">
            <w:pPr>
              <w:jc w:val="right"/>
              <w:rPr>
                <w:rFonts w:ascii="Calibri" w:hAnsi="Calibri"/>
                <w:sz w:val="20"/>
                <w:szCs w:val="20"/>
              </w:rPr>
            </w:pPr>
            <w:r>
              <w:rPr>
                <w:rFonts w:ascii="Calibri" w:hAnsi="Calibri"/>
                <w:sz w:val="20"/>
                <w:szCs w:val="20"/>
              </w:rPr>
              <w:t>2.611.445,00</w:t>
            </w:r>
          </w:p>
        </w:tc>
        <w:tc>
          <w:tcPr>
            <w:tcW w:w="1559" w:type="dxa"/>
          </w:tcPr>
          <w:p w:rsidR="00441257" w:rsidRDefault="004E66DC" w:rsidP="000C6743">
            <w:pPr>
              <w:jc w:val="right"/>
              <w:rPr>
                <w:rFonts w:ascii="Calibri" w:hAnsi="Calibri"/>
                <w:sz w:val="20"/>
                <w:szCs w:val="20"/>
              </w:rPr>
            </w:pPr>
            <w:r>
              <w:rPr>
                <w:rFonts w:ascii="Calibri" w:hAnsi="Calibri"/>
                <w:sz w:val="20"/>
                <w:szCs w:val="20"/>
              </w:rPr>
              <w:t>2.357.900,00</w:t>
            </w:r>
          </w:p>
        </w:tc>
      </w:tr>
      <w:tr w:rsidR="00441257" w:rsidRPr="00CA2FA4" w:rsidTr="00677517">
        <w:tc>
          <w:tcPr>
            <w:tcW w:w="419" w:type="dxa"/>
            <w:shd w:val="clear" w:color="auto" w:fill="FDE9D9" w:themeFill="accent6" w:themeFillTint="33"/>
            <w:vAlign w:val="bottom"/>
          </w:tcPr>
          <w:p w:rsidR="00441257" w:rsidRPr="00664FA1" w:rsidRDefault="00441257" w:rsidP="000F5DAA">
            <w:pPr>
              <w:rPr>
                <w:rFonts w:ascii="Calibri" w:hAnsi="Calibri"/>
                <w:b/>
                <w:sz w:val="20"/>
                <w:szCs w:val="20"/>
              </w:rPr>
            </w:pPr>
            <w:r w:rsidRPr="00664FA1">
              <w:rPr>
                <w:rFonts w:ascii="Calibri" w:hAnsi="Calibri"/>
                <w:b/>
                <w:sz w:val="20"/>
                <w:szCs w:val="20"/>
              </w:rPr>
              <w:t>4</w:t>
            </w:r>
          </w:p>
        </w:tc>
        <w:tc>
          <w:tcPr>
            <w:tcW w:w="4651" w:type="dxa"/>
            <w:shd w:val="clear" w:color="auto" w:fill="FDE9D9" w:themeFill="accent6" w:themeFillTint="33"/>
            <w:vAlign w:val="bottom"/>
          </w:tcPr>
          <w:p w:rsidR="00441257" w:rsidRPr="00664FA1" w:rsidRDefault="00441257" w:rsidP="000F5DAA">
            <w:pPr>
              <w:rPr>
                <w:rFonts w:ascii="Calibri" w:hAnsi="Calibri"/>
                <w:b/>
                <w:sz w:val="20"/>
                <w:szCs w:val="20"/>
              </w:rPr>
            </w:pPr>
            <w:r w:rsidRPr="00664FA1">
              <w:rPr>
                <w:rFonts w:ascii="Calibri" w:hAnsi="Calibri"/>
                <w:b/>
                <w:sz w:val="20"/>
                <w:szCs w:val="20"/>
              </w:rPr>
              <w:t xml:space="preserve">RASHODI ZA NABAVU NEFINACIJKSE IMOVINE </w:t>
            </w:r>
          </w:p>
        </w:tc>
        <w:tc>
          <w:tcPr>
            <w:tcW w:w="1559" w:type="dxa"/>
            <w:gridSpan w:val="2"/>
            <w:shd w:val="clear" w:color="auto" w:fill="FDE9D9" w:themeFill="accent6" w:themeFillTint="33"/>
            <w:vAlign w:val="bottom"/>
          </w:tcPr>
          <w:p w:rsidR="00441257" w:rsidRPr="00664FA1" w:rsidRDefault="00441257" w:rsidP="000C6743">
            <w:pPr>
              <w:jc w:val="right"/>
              <w:rPr>
                <w:rFonts w:ascii="Calibri" w:hAnsi="Calibri"/>
                <w:b/>
                <w:sz w:val="20"/>
                <w:szCs w:val="20"/>
              </w:rPr>
            </w:pPr>
            <w:r>
              <w:rPr>
                <w:rFonts w:ascii="Calibri" w:hAnsi="Calibri"/>
                <w:b/>
                <w:sz w:val="20"/>
                <w:szCs w:val="20"/>
              </w:rPr>
              <w:t>45.466.700,00</w:t>
            </w:r>
          </w:p>
        </w:tc>
        <w:tc>
          <w:tcPr>
            <w:tcW w:w="1559" w:type="dxa"/>
            <w:shd w:val="clear" w:color="auto" w:fill="FDE9D9" w:themeFill="accent6" w:themeFillTint="33"/>
          </w:tcPr>
          <w:p w:rsidR="00441257" w:rsidRDefault="004E66DC" w:rsidP="000C6743">
            <w:pPr>
              <w:jc w:val="right"/>
              <w:rPr>
                <w:rFonts w:ascii="Calibri" w:hAnsi="Calibri"/>
                <w:b/>
                <w:sz w:val="20"/>
                <w:szCs w:val="20"/>
              </w:rPr>
            </w:pPr>
            <w:r>
              <w:rPr>
                <w:rFonts w:ascii="Calibri" w:hAnsi="Calibri"/>
                <w:b/>
                <w:sz w:val="20"/>
                <w:szCs w:val="20"/>
              </w:rPr>
              <w:t>40.911.900,00</w:t>
            </w:r>
          </w:p>
        </w:tc>
        <w:tc>
          <w:tcPr>
            <w:tcW w:w="1559" w:type="dxa"/>
            <w:shd w:val="clear" w:color="auto" w:fill="FDE9D9" w:themeFill="accent6" w:themeFillTint="33"/>
          </w:tcPr>
          <w:p w:rsidR="00441257" w:rsidRDefault="004E66DC" w:rsidP="000C6743">
            <w:pPr>
              <w:jc w:val="right"/>
              <w:rPr>
                <w:rFonts w:ascii="Calibri" w:hAnsi="Calibri"/>
                <w:b/>
                <w:sz w:val="20"/>
                <w:szCs w:val="20"/>
              </w:rPr>
            </w:pPr>
            <w:r>
              <w:rPr>
                <w:rFonts w:ascii="Calibri" w:hAnsi="Calibri"/>
                <w:b/>
                <w:sz w:val="20"/>
                <w:szCs w:val="20"/>
              </w:rPr>
              <w:t>3.882.216,00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41</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Rashodi za nabavu neproizvedene dugotrajne imovine</w:t>
            </w:r>
          </w:p>
        </w:tc>
        <w:tc>
          <w:tcPr>
            <w:tcW w:w="1559" w:type="dxa"/>
            <w:gridSpan w:val="2"/>
            <w:vAlign w:val="bottom"/>
          </w:tcPr>
          <w:p w:rsidR="00441257" w:rsidRPr="00664FA1" w:rsidRDefault="00441257" w:rsidP="000C6743">
            <w:pPr>
              <w:jc w:val="right"/>
              <w:rPr>
                <w:rFonts w:ascii="Calibri" w:hAnsi="Calibri"/>
                <w:sz w:val="20"/>
                <w:szCs w:val="20"/>
              </w:rPr>
            </w:pPr>
            <w:r w:rsidRPr="00664FA1">
              <w:rPr>
                <w:rFonts w:ascii="Calibri" w:hAnsi="Calibri"/>
                <w:sz w:val="20"/>
                <w:szCs w:val="20"/>
              </w:rPr>
              <w:t xml:space="preserve">  </w:t>
            </w:r>
            <w:r>
              <w:rPr>
                <w:rFonts w:ascii="Calibri" w:hAnsi="Calibri"/>
                <w:sz w:val="20"/>
                <w:szCs w:val="20"/>
              </w:rPr>
              <w:t xml:space="preserve">              4.819.5</w:t>
            </w:r>
            <w:r w:rsidRPr="00664FA1">
              <w:rPr>
                <w:rFonts w:ascii="Calibri" w:hAnsi="Calibri"/>
                <w:sz w:val="20"/>
                <w:szCs w:val="20"/>
              </w:rPr>
              <w:t>00,00</w:t>
            </w:r>
          </w:p>
        </w:tc>
        <w:tc>
          <w:tcPr>
            <w:tcW w:w="1559" w:type="dxa"/>
          </w:tcPr>
          <w:p w:rsidR="00441257" w:rsidRDefault="00441257" w:rsidP="000C6743">
            <w:pPr>
              <w:jc w:val="right"/>
              <w:rPr>
                <w:rFonts w:ascii="Calibri" w:hAnsi="Calibri"/>
                <w:sz w:val="20"/>
                <w:szCs w:val="20"/>
              </w:rPr>
            </w:pPr>
          </w:p>
          <w:p w:rsidR="004E66DC" w:rsidRPr="00664FA1" w:rsidRDefault="004E66DC" w:rsidP="000C6743">
            <w:pPr>
              <w:jc w:val="right"/>
              <w:rPr>
                <w:rFonts w:ascii="Calibri" w:hAnsi="Calibri"/>
                <w:sz w:val="20"/>
                <w:szCs w:val="20"/>
              </w:rPr>
            </w:pPr>
            <w:r>
              <w:rPr>
                <w:rFonts w:ascii="Calibri" w:hAnsi="Calibri"/>
                <w:sz w:val="20"/>
                <w:szCs w:val="20"/>
              </w:rPr>
              <w:t>5.122.500,00</w:t>
            </w:r>
          </w:p>
        </w:tc>
        <w:tc>
          <w:tcPr>
            <w:tcW w:w="1559" w:type="dxa"/>
          </w:tcPr>
          <w:p w:rsidR="004E66DC" w:rsidRDefault="004E66DC" w:rsidP="000C6743">
            <w:pPr>
              <w:jc w:val="right"/>
              <w:rPr>
                <w:rFonts w:ascii="Calibri" w:hAnsi="Calibri"/>
                <w:sz w:val="20"/>
                <w:szCs w:val="20"/>
              </w:rPr>
            </w:pPr>
          </w:p>
          <w:p w:rsidR="00441257" w:rsidRPr="00664FA1" w:rsidRDefault="004E66DC" w:rsidP="000C6743">
            <w:pPr>
              <w:jc w:val="right"/>
              <w:rPr>
                <w:rFonts w:ascii="Calibri" w:hAnsi="Calibri"/>
                <w:sz w:val="20"/>
                <w:szCs w:val="20"/>
              </w:rPr>
            </w:pPr>
            <w:r>
              <w:rPr>
                <w:rFonts w:ascii="Calibri" w:hAnsi="Calibri"/>
                <w:sz w:val="20"/>
                <w:szCs w:val="20"/>
              </w:rPr>
              <w:t>720.000,00</w:t>
            </w:r>
          </w:p>
        </w:tc>
      </w:tr>
      <w:tr w:rsidR="00441257" w:rsidRPr="00CA2FA4" w:rsidTr="00677517">
        <w:tc>
          <w:tcPr>
            <w:tcW w:w="419" w:type="dxa"/>
            <w:vAlign w:val="bottom"/>
          </w:tcPr>
          <w:p w:rsidR="00441257" w:rsidRPr="00664FA1" w:rsidRDefault="00441257" w:rsidP="000F5DAA">
            <w:pPr>
              <w:rPr>
                <w:rFonts w:ascii="Calibri" w:hAnsi="Calibri"/>
                <w:sz w:val="20"/>
                <w:szCs w:val="20"/>
              </w:rPr>
            </w:pPr>
            <w:r w:rsidRPr="00664FA1">
              <w:rPr>
                <w:rFonts w:ascii="Calibri" w:hAnsi="Calibri"/>
                <w:sz w:val="20"/>
                <w:szCs w:val="20"/>
              </w:rPr>
              <w:t>42</w:t>
            </w:r>
          </w:p>
        </w:tc>
        <w:tc>
          <w:tcPr>
            <w:tcW w:w="4651" w:type="dxa"/>
            <w:vAlign w:val="bottom"/>
          </w:tcPr>
          <w:p w:rsidR="00441257" w:rsidRPr="00664FA1" w:rsidRDefault="00441257" w:rsidP="000F5DAA">
            <w:pPr>
              <w:rPr>
                <w:rFonts w:ascii="Calibri" w:hAnsi="Calibri"/>
                <w:sz w:val="20"/>
                <w:szCs w:val="20"/>
              </w:rPr>
            </w:pPr>
            <w:r w:rsidRPr="00664FA1">
              <w:rPr>
                <w:rFonts w:ascii="Calibri" w:hAnsi="Calibri"/>
                <w:sz w:val="20"/>
                <w:szCs w:val="20"/>
              </w:rPr>
              <w:t>Rashodi za nabavu proizvedene dugotrajne imovine</w:t>
            </w:r>
          </w:p>
        </w:tc>
        <w:tc>
          <w:tcPr>
            <w:tcW w:w="1559" w:type="dxa"/>
            <w:gridSpan w:val="2"/>
            <w:vAlign w:val="bottom"/>
          </w:tcPr>
          <w:p w:rsidR="00441257" w:rsidRPr="00664FA1" w:rsidRDefault="00441257" w:rsidP="000C6743">
            <w:pPr>
              <w:jc w:val="right"/>
              <w:rPr>
                <w:rFonts w:ascii="Calibri" w:hAnsi="Calibri"/>
                <w:sz w:val="20"/>
                <w:szCs w:val="20"/>
              </w:rPr>
            </w:pPr>
            <w:r>
              <w:rPr>
                <w:rFonts w:ascii="Calibri" w:hAnsi="Calibri"/>
                <w:sz w:val="20"/>
                <w:szCs w:val="20"/>
              </w:rPr>
              <w:t xml:space="preserve"> 39.923.000</w:t>
            </w:r>
            <w:r w:rsidRPr="00664FA1">
              <w:rPr>
                <w:rFonts w:ascii="Calibri" w:hAnsi="Calibri"/>
                <w:sz w:val="20"/>
                <w:szCs w:val="20"/>
              </w:rPr>
              <w:t>,00</w:t>
            </w:r>
          </w:p>
        </w:tc>
        <w:tc>
          <w:tcPr>
            <w:tcW w:w="1559" w:type="dxa"/>
          </w:tcPr>
          <w:p w:rsidR="00441257" w:rsidRDefault="004E66DC" w:rsidP="000C6743">
            <w:pPr>
              <w:jc w:val="right"/>
              <w:rPr>
                <w:rFonts w:ascii="Calibri" w:hAnsi="Calibri"/>
                <w:sz w:val="20"/>
                <w:szCs w:val="20"/>
              </w:rPr>
            </w:pPr>
            <w:r>
              <w:rPr>
                <w:rFonts w:ascii="Calibri" w:hAnsi="Calibri"/>
                <w:sz w:val="20"/>
                <w:szCs w:val="20"/>
              </w:rPr>
              <w:t>35.533.400,00</w:t>
            </w:r>
          </w:p>
        </w:tc>
        <w:tc>
          <w:tcPr>
            <w:tcW w:w="1559" w:type="dxa"/>
          </w:tcPr>
          <w:p w:rsidR="00441257" w:rsidRDefault="004E66DC" w:rsidP="000C6743">
            <w:pPr>
              <w:jc w:val="right"/>
              <w:rPr>
                <w:rFonts w:ascii="Calibri" w:hAnsi="Calibri"/>
                <w:sz w:val="20"/>
                <w:szCs w:val="20"/>
              </w:rPr>
            </w:pPr>
            <w:r>
              <w:rPr>
                <w:rFonts w:ascii="Calibri" w:hAnsi="Calibri"/>
                <w:sz w:val="20"/>
                <w:szCs w:val="20"/>
              </w:rPr>
              <w:t>2.863.353,00</w:t>
            </w:r>
          </w:p>
        </w:tc>
      </w:tr>
      <w:tr w:rsidR="00441257" w:rsidRPr="00CA2FA4" w:rsidTr="00677517">
        <w:trPr>
          <w:trHeight w:val="300"/>
        </w:trPr>
        <w:tc>
          <w:tcPr>
            <w:tcW w:w="419" w:type="dxa"/>
            <w:hideMark/>
          </w:tcPr>
          <w:p w:rsidR="00441257" w:rsidRPr="00664FA1" w:rsidRDefault="00441257"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45</w:t>
            </w:r>
          </w:p>
        </w:tc>
        <w:tc>
          <w:tcPr>
            <w:tcW w:w="4651" w:type="dxa"/>
            <w:hideMark/>
          </w:tcPr>
          <w:p w:rsidR="00441257" w:rsidRPr="00664FA1" w:rsidRDefault="00441257"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Rashodi za dodatna ulaganja na nefinancijskoj imovini</w:t>
            </w:r>
          </w:p>
        </w:tc>
        <w:tc>
          <w:tcPr>
            <w:tcW w:w="1559" w:type="dxa"/>
            <w:gridSpan w:val="2"/>
            <w:hideMark/>
          </w:tcPr>
          <w:p w:rsidR="00441257" w:rsidRPr="00664FA1" w:rsidRDefault="00441257"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   724.200</w:t>
            </w:r>
            <w:r w:rsidRPr="00664FA1">
              <w:rPr>
                <w:rFonts w:ascii="Calibri" w:eastAsia="Times New Roman" w:hAnsi="Calibri" w:cs="Times New Roman"/>
                <w:sz w:val="20"/>
                <w:szCs w:val="20"/>
                <w:lang w:eastAsia="hr-HR"/>
              </w:rPr>
              <w:t>,00</w:t>
            </w:r>
          </w:p>
        </w:tc>
        <w:tc>
          <w:tcPr>
            <w:tcW w:w="1559" w:type="dxa"/>
          </w:tcPr>
          <w:p w:rsidR="00441257" w:rsidRDefault="004E66DC"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256.000,00</w:t>
            </w:r>
          </w:p>
        </w:tc>
        <w:tc>
          <w:tcPr>
            <w:tcW w:w="1559" w:type="dxa"/>
          </w:tcPr>
          <w:p w:rsidR="00441257" w:rsidRDefault="004E66DC"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298.863,00</w:t>
            </w:r>
          </w:p>
        </w:tc>
      </w:tr>
      <w:tr w:rsidR="00441257" w:rsidRPr="00CA2FA4" w:rsidTr="00677517">
        <w:trPr>
          <w:trHeight w:val="300"/>
        </w:trPr>
        <w:tc>
          <w:tcPr>
            <w:tcW w:w="419" w:type="dxa"/>
            <w:shd w:val="clear" w:color="auto" w:fill="FDE9D9" w:themeFill="accent6" w:themeFillTint="33"/>
            <w:hideMark/>
          </w:tcPr>
          <w:p w:rsidR="00441257" w:rsidRPr="0014537A" w:rsidRDefault="00441257"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w:t>
            </w:r>
          </w:p>
        </w:tc>
        <w:tc>
          <w:tcPr>
            <w:tcW w:w="4651" w:type="dxa"/>
            <w:shd w:val="clear" w:color="auto" w:fill="FDE9D9" w:themeFill="accent6" w:themeFillTint="33"/>
            <w:hideMark/>
          </w:tcPr>
          <w:p w:rsidR="00441257" w:rsidRPr="0014537A" w:rsidRDefault="00441257"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IZDATCI ZA FINANCISJKU IMOVINU I OTPLATU</w:t>
            </w:r>
          </w:p>
        </w:tc>
        <w:tc>
          <w:tcPr>
            <w:tcW w:w="1559" w:type="dxa"/>
            <w:gridSpan w:val="2"/>
            <w:shd w:val="clear" w:color="auto" w:fill="FDE9D9" w:themeFill="accent6" w:themeFillTint="33"/>
            <w:hideMark/>
          </w:tcPr>
          <w:p w:rsidR="00441257" w:rsidRPr="0014537A" w:rsidRDefault="00441257" w:rsidP="000C6743">
            <w:pPr>
              <w:jc w:val="right"/>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0</w:t>
            </w:r>
            <w:r w:rsidRPr="0014537A">
              <w:rPr>
                <w:rFonts w:ascii="Calibri" w:eastAsia="Times New Roman" w:hAnsi="Calibri" w:cs="Times New Roman"/>
                <w:b/>
                <w:sz w:val="20"/>
                <w:szCs w:val="20"/>
                <w:lang w:eastAsia="hr-HR"/>
              </w:rPr>
              <w:t>,00</w:t>
            </w:r>
          </w:p>
        </w:tc>
        <w:tc>
          <w:tcPr>
            <w:tcW w:w="1559" w:type="dxa"/>
            <w:shd w:val="clear" w:color="auto" w:fill="FDE9D9" w:themeFill="accent6" w:themeFillTint="33"/>
          </w:tcPr>
          <w:p w:rsidR="00441257" w:rsidRDefault="004E66DC" w:rsidP="000C6743">
            <w:pPr>
              <w:jc w:val="right"/>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695.000,00</w:t>
            </w:r>
          </w:p>
        </w:tc>
        <w:tc>
          <w:tcPr>
            <w:tcW w:w="1559" w:type="dxa"/>
            <w:shd w:val="clear" w:color="auto" w:fill="FDE9D9" w:themeFill="accent6" w:themeFillTint="33"/>
          </w:tcPr>
          <w:p w:rsidR="00441257" w:rsidRDefault="004E66DC" w:rsidP="000C6743">
            <w:pPr>
              <w:jc w:val="right"/>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0,00</w:t>
            </w:r>
          </w:p>
        </w:tc>
      </w:tr>
      <w:tr w:rsidR="00441257" w:rsidRPr="00CA2FA4" w:rsidTr="00677517">
        <w:trPr>
          <w:trHeight w:val="300"/>
        </w:trPr>
        <w:tc>
          <w:tcPr>
            <w:tcW w:w="419" w:type="dxa"/>
            <w:hideMark/>
          </w:tcPr>
          <w:p w:rsidR="00441257" w:rsidRDefault="00441257"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54</w:t>
            </w:r>
          </w:p>
        </w:tc>
        <w:tc>
          <w:tcPr>
            <w:tcW w:w="4651" w:type="dxa"/>
            <w:hideMark/>
          </w:tcPr>
          <w:p w:rsidR="00441257" w:rsidRPr="00664FA1" w:rsidRDefault="00441257"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Izdatci za otplatu glavnice primljenih kredita i zajmova</w:t>
            </w:r>
          </w:p>
        </w:tc>
        <w:tc>
          <w:tcPr>
            <w:tcW w:w="1559" w:type="dxa"/>
            <w:gridSpan w:val="2"/>
            <w:hideMark/>
          </w:tcPr>
          <w:p w:rsidR="00441257" w:rsidRDefault="00441257"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0,00</w:t>
            </w:r>
          </w:p>
        </w:tc>
        <w:tc>
          <w:tcPr>
            <w:tcW w:w="1559" w:type="dxa"/>
          </w:tcPr>
          <w:p w:rsidR="00441257" w:rsidRDefault="004E66DC"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695.000,00</w:t>
            </w:r>
          </w:p>
        </w:tc>
        <w:tc>
          <w:tcPr>
            <w:tcW w:w="1559" w:type="dxa"/>
          </w:tcPr>
          <w:p w:rsidR="00441257" w:rsidRDefault="004E66DC"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0,00</w:t>
            </w:r>
          </w:p>
        </w:tc>
      </w:tr>
    </w:tbl>
    <w:p w:rsidR="000D193C" w:rsidRPr="00CA2FA4" w:rsidRDefault="000D193C" w:rsidP="000D193C">
      <w:pPr>
        <w:rPr>
          <w:rFonts w:ascii="Times New Roman" w:hAnsi="Times New Roman" w:cs="Times New Roman"/>
        </w:rPr>
      </w:pPr>
    </w:p>
    <w:p w:rsidR="007F5FDB" w:rsidRDefault="007F5FDB" w:rsidP="001101C4">
      <w:pPr>
        <w:rPr>
          <w:rFonts w:ascii="Times New Roman" w:hAnsi="Times New Roman" w:cs="Times New Roman"/>
          <w:sz w:val="24"/>
          <w:szCs w:val="24"/>
        </w:rPr>
      </w:pPr>
    </w:p>
    <w:p w:rsidR="00550532" w:rsidRPr="00A9636F" w:rsidRDefault="00CA2FA4" w:rsidP="00AD7BC2">
      <w:pPr>
        <w:rPr>
          <w:rFonts w:ascii="Times New Roman" w:hAnsi="Times New Roman" w:cs="Times New Roman"/>
          <w:sz w:val="24"/>
          <w:szCs w:val="24"/>
        </w:rPr>
      </w:pPr>
      <w:r w:rsidRPr="000A766D">
        <w:rPr>
          <w:rFonts w:ascii="Times New Roman" w:hAnsi="Times New Roman" w:cs="Times New Roman"/>
          <w:sz w:val="24"/>
          <w:szCs w:val="24"/>
        </w:rPr>
        <w:t xml:space="preserve">U strukturi ukupno planiranih </w:t>
      </w:r>
      <w:r w:rsidR="000D193C" w:rsidRPr="000A766D">
        <w:rPr>
          <w:rFonts w:ascii="Times New Roman" w:hAnsi="Times New Roman" w:cs="Times New Roman"/>
          <w:sz w:val="24"/>
          <w:szCs w:val="24"/>
        </w:rPr>
        <w:t xml:space="preserve"> rashoda i izdataka najveći udio imaju rash</w:t>
      </w:r>
      <w:r w:rsidRPr="000A766D">
        <w:rPr>
          <w:rFonts w:ascii="Times New Roman" w:hAnsi="Times New Roman" w:cs="Times New Roman"/>
          <w:sz w:val="24"/>
          <w:szCs w:val="24"/>
        </w:rPr>
        <w:t xml:space="preserve">odi poslovanja koji su </w:t>
      </w:r>
      <w:r w:rsidR="00A9636F">
        <w:rPr>
          <w:rFonts w:ascii="Times New Roman" w:hAnsi="Times New Roman" w:cs="Times New Roman"/>
          <w:sz w:val="24"/>
          <w:szCs w:val="24"/>
        </w:rPr>
        <w:t xml:space="preserve">za 2019. godinu </w:t>
      </w:r>
      <w:r w:rsidRPr="000A766D">
        <w:rPr>
          <w:rFonts w:ascii="Times New Roman" w:hAnsi="Times New Roman" w:cs="Times New Roman"/>
          <w:sz w:val="24"/>
          <w:szCs w:val="24"/>
        </w:rPr>
        <w:t>p</w:t>
      </w:r>
      <w:r w:rsidR="003A2D30" w:rsidRPr="000A766D">
        <w:rPr>
          <w:rFonts w:ascii="Times New Roman" w:hAnsi="Times New Roman" w:cs="Times New Roman"/>
          <w:sz w:val="24"/>
          <w:szCs w:val="24"/>
        </w:rPr>
        <w:t xml:space="preserve">lanirani u iznosu od  </w:t>
      </w:r>
      <w:r w:rsidR="00993CC1" w:rsidRPr="000A766D">
        <w:rPr>
          <w:rFonts w:ascii="Times New Roman" w:hAnsi="Times New Roman" w:cs="Times New Roman"/>
          <w:sz w:val="24"/>
          <w:szCs w:val="24"/>
        </w:rPr>
        <w:t xml:space="preserve">48.046.585,00 </w:t>
      </w:r>
      <w:r w:rsidR="00A9636F">
        <w:rPr>
          <w:rFonts w:ascii="Times New Roman" w:hAnsi="Times New Roman" w:cs="Times New Roman"/>
          <w:sz w:val="24"/>
          <w:szCs w:val="24"/>
        </w:rPr>
        <w:t>kuna.</w:t>
      </w:r>
      <w:r w:rsidR="000D193C" w:rsidRPr="000A766D">
        <w:rPr>
          <w:rFonts w:ascii="Times New Roman" w:hAnsi="Times New Roman" w:cs="Times New Roman"/>
          <w:sz w:val="24"/>
          <w:szCs w:val="24"/>
        </w:rPr>
        <w:t xml:space="preserve"> Slijede rashodi za nabavu  nefina</w:t>
      </w:r>
      <w:r w:rsidRPr="000A766D">
        <w:rPr>
          <w:rFonts w:ascii="Times New Roman" w:hAnsi="Times New Roman" w:cs="Times New Roman"/>
          <w:sz w:val="24"/>
          <w:szCs w:val="24"/>
        </w:rPr>
        <w:t xml:space="preserve">ncijske imovine koji su </w:t>
      </w:r>
      <w:r w:rsidR="003A2D30" w:rsidRPr="000A766D">
        <w:rPr>
          <w:rFonts w:ascii="Times New Roman" w:hAnsi="Times New Roman" w:cs="Times New Roman"/>
          <w:sz w:val="24"/>
          <w:szCs w:val="24"/>
        </w:rPr>
        <w:t xml:space="preserve">planirani u iznosu od </w:t>
      </w:r>
      <w:r w:rsidR="00993CC1" w:rsidRPr="000A766D">
        <w:rPr>
          <w:rFonts w:ascii="Times New Roman" w:hAnsi="Times New Roman" w:cs="Times New Roman"/>
          <w:sz w:val="24"/>
          <w:szCs w:val="24"/>
        </w:rPr>
        <w:t xml:space="preserve">45.466.700,00 </w:t>
      </w:r>
      <w:r w:rsidRPr="000A766D">
        <w:rPr>
          <w:rFonts w:ascii="Times New Roman" w:hAnsi="Times New Roman" w:cs="Times New Roman"/>
          <w:sz w:val="24"/>
          <w:szCs w:val="24"/>
        </w:rPr>
        <w:t>kuna. Izdatci</w:t>
      </w:r>
      <w:r w:rsidR="000D193C" w:rsidRPr="000A766D">
        <w:rPr>
          <w:rFonts w:ascii="Times New Roman" w:hAnsi="Times New Roman" w:cs="Times New Roman"/>
          <w:sz w:val="24"/>
          <w:szCs w:val="24"/>
        </w:rPr>
        <w:t xml:space="preserve"> za financijsku </w:t>
      </w:r>
      <w:r w:rsidRPr="000A766D">
        <w:rPr>
          <w:rFonts w:ascii="Times New Roman" w:hAnsi="Times New Roman" w:cs="Times New Roman"/>
          <w:sz w:val="24"/>
          <w:szCs w:val="24"/>
        </w:rPr>
        <w:t>imovinu i otplate zajmov</w:t>
      </w:r>
      <w:r w:rsidR="00993CC1" w:rsidRPr="000A766D">
        <w:rPr>
          <w:rFonts w:ascii="Times New Roman" w:hAnsi="Times New Roman" w:cs="Times New Roman"/>
          <w:sz w:val="24"/>
          <w:szCs w:val="24"/>
        </w:rPr>
        <w:t>a u 2019</w:t>
      </w:r>
      <w:r w:rsidRPr="000A766D">
        <w:rPr>
          <w:rFonts w:ascii="Times New Roman" w:hAnsi="Times New Roman" w:cs="Times New Roman"/>
          <w:sz w:val="24"/>
          <w:szCs w:val="24"/>
        </w:rPr>
        <w:t xml:space="preserve">. </w:t>
      </w:r>
      <w:r w:rsidR="001619CE" w:rsidRPr="000A766D">
        <w:rPr>
          <w:rFonts w:ascii="Times New Roman" w:hAnsi="Times New Roman" w:cs="Times New Roman"/>
          <w:sz w:val="24"/>
          <w:szCs w:val="24"/>
        </w:rPr>
        <w:t xml:space="preserve">godini </w:t>
      </w:r>
      <w:r w:rsidR="003A2D30" w:rsidRPr="000A766D">
        <w:rPr>
          <w:rFonts w:ascii="Times New Roman" w:hAnsi="Times New Roman" w:cs="Times New Roman"/>
          <w:sz w:val="24"/>
          <w:szCs w:val="24"/>
        </w:rPr>
        <w:t xml:space="preserve"> su planir</w:t>
      </w:r>
      <w:r w:rsidR="00993CC1" w:rsidRPr="000A766D">
        <w:rPr>
          <w:rFonts w:ascii="Times New Roman" w:hAnsi="Times New Roman" w:cs="Times New Roman"/>
          <w:sz w:val="24"/>
          <w:szCs w:val="24"/>
        </w:rPr>
        <w:t xml:space="preserve">ani u iznosu od  </w:t>
      </w:r>
      <w:r w:rsidR="001101C4" w:rsidRPr="000A766D">
        <w:rPr>
          <w:rFonts w:ascii="Times New Roman" w:hAnsi="Times New Roman" w:cs="Times New Roman"/>
          <w:sz w:val="24"/>
          <w:szCs w:val="24"/>
        </w:rPr>
        <w:t>0,00 kuna.</w:t>
      </w:r>
    </w:p>
    <w:p w:rsidR="007F5FDB" w:rsidRDefault="007F5FDB" w:rsidP="007F5FDB">
      <w:pPr>
        <w:spacing w:after="0"/>
        <w:rPr>
          <w:rFonts w:ascii="Times New Roman" w:hAnsi="Times New Roman" w:cs="Times New Roman"/>
          <w:b/>
          <w:sz w:val="24"/>
          <w:szCs w:val="24"/>
        </w:rPr>
      </w:pPr>
      <w:r w:rsidRPr="00630D23">
        <w:rPr>
          <w:rFonts w:ascii="Times New Roman" w:hAnsi="Times New Roman" w:cs="Times New Roman"/>
          <w:b/>
          <w:sz w:val="24"/>
          <w:szCs w:val="24"/>
        </w:rPr>
        <w:t xml:space="preserve">Rashodi poslovanja </w:t>
      </w:r>
    </w:p>
    <w:p w:rsidR="00AD7BC2" w:rsidRPr="00630D23" w:rsidRDefault="000D193C" w:rsidP="000D193C">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31/ Rashodi za zaposlene</w:t>
      </w:r>
      <w:r w:rsidRPr="00630D23">
        <w:rPr>
          <w:rFonts w:ascii="Times New Roman" w:hAnsi="Times New Roman" w:cs="Times New Roman"/>
          <w:sz w:val="24"/>
          <w:szCs w:val="24"/>
        </w:rPr>
        <w:t xml:space="preserve"> obuhvaćaju plaće, doprinose na plaće </w:t>
      </w:r>
      <w:r w:rsidR="001619CE" w:rsidRPr="00630D23">
        <w:rPr>
          <w:rFonts w:ascii="Times New Roman" w:hAnsi="Times New Roman" w:cs="Times New Roman"/>
          <w:sz w:val="24"/>
          <w:szCs w:val="24"/>
        </w:rPr>
        <w:t>i ostale rashode za</w:t>
      </w:r>
      <w:r w:rsidR="000A766D">
        <w:rPr>
          <w:rFonts w:ascii="Times New Roman" w:hAnsi="Times New Roman" w:cs="Times New Roman"/>
          <w:sz w:val="24"/>
          <w:szCs w:val="24"/>
        </w:rPr>
        <w:t xml:space="preserve"> zaposlene. Proračunom za   2019</w:t>
      </w:r>
      <w:r w:rsidRPr="00630D23">
        <w:rPr>
          <w:rFonts w:ascii="Times New Roman" w:hAnsi="Times New Roman" w:cs="Times New Roman"/>
          <w:sz w:val="24"/>
          <w:szCs w:val="24"/>
        </w:rPr>
        <w:t>.</w:t>
      </w:r>
      <w:r w:rsidR="001619CE" w:rsidRPr="00630D23">
        <w:rPr>
          <w:rFonts w:ascii="Times New Roman" w:hAnsi="Times New Roman" w:cs="Times New Roman"/>
          <w:sz w:val="24"/>
          <w:szCs w:val="24"/>
        </w:rPr>
        <w:t xml:space="preserve"> godini  na ime istih je planiran </w:t>
      </w:r>
      <w:r w:rsidR="003A2D30">
        <w:rPr>
          <w:rFonts w:ascii="Times New Roman" w:hAnsi="Times New Roman" w:cs="Times New Roman"/>
          <w:sz w:val="24"/>
          <w:szCs w:val="24"/>
        </w:rPr>
        <w:t>iz</w:t>
      </w:r>
      <w:r w:rsidR="00B476D7">
        <w:rPr>
          <w:rFonts w:ascii="Times New Roman" w:hAnsi="Times New Roman" w:cs="Times New Roman"/>
          <w:sz w:val="24"/>
          <w:szCs w:val="24"/>
        </w:rPr>
        <w:t>nos od 16.423.503</w:t>
      </w:r>
      <w:r w:rsidR="00310580" w:rsidRPr="00630D23">
        <w:rPr>
          <w:rFonts w:ascii="Times New Roman" w:hAnsi="Times New Roman" w:cs="Times New Roman"/>
          <w:sz w:val="24"/>
          <w:szCs w:val="24"/>
        </w:rPr>
        <w:t>,00</w:t>
      </w:r>
      <w:r w:rsidR="00B476D7">
        <w:rPr>
          <w:rFonts w:ascii="Times New Roman" w:hAnsi="Times New Roman" w:cs="Times New Roman"/>
          <w:sz w:val="24"/>
          <w:szCs w:val="24"/>
        </w:rPr>
        <w:t xml:space="preserve"> kuna.</w:t>
      </w:r>
      <w:r w:rsidRPr="00630D23">
        <w:rPr>
          <w:rFonts w:ascii="Times New Roman" w:hAnsi="Times New Roman" w:cs="Times New Roman"/>
          <w:sz w:val="24"/>
          <w:szCs w:val="24"/>
        </w:rPr>
        <w:t xml:space="preserve"> Nave</w:t>
      </w:r>
      <w:r w:rsidR="00B476D7">
        <w:rPr>
          <w:rFonts w:ascii="Times New Roman" w:hAnsi="Times New Roman" w:cs="Times New Roman"/>
          <w:sz w:val="24"/>
          <w:szCs w:val="24"/>
        </w:rPr>
        <w:t>deni rashodi planirani su za 34 službenika i namještenika  G</w:t>
      </w:r>
      <w:r w:rsidR="00310580" w:rsidRPr="00630D23">
        <w:rPr>
          <w:rFonts w:ascii="Times New Roman" w:hAnsi="Times New Roman" w:cs="Times New Roman"/>
          <w:sz w:val="24"/>
          <w:szCs w:val="24"/>
        </w:rPr>
        <w:t>radske uprave</w:t>
      </w:r>
      <w:r w:rsidR="00B476D7">
        <w:rPr>
          <w:rFonts w:ascii="Times New Roman" w:hAnsi="Times New Roman" w:cs="Times New Roman"/>
          <w:sz w:val="24"/>
          <w:szCs w:val="24"/>
        </w:rPr>
        <w:t>, 3 dužnosnika</w:t>
      </w:r>
      <w:r w:rsidR="00310580" w:rsidRPr="00630D23">
        <w:rPr>
          <w:rFonts w:ascii="Times New Roman" w:hAnsi="Times New Roman" w:cs="Times New Roman"/>
          <w:sz w:val="24"/>
          <w:szCs w:val="24"/>
        </w:rPr>
        <w:t xml:space="preserve"> te z</w:t>
      </w:r>
      <w:r w:rsidRPr="00630D23">
        <w:rPr>
          <w:rFonts w:ascii="Times New Roman" w:hAnsi="Times New Roman" w:cs="Times New Roman"/>
          <w:sz w:val="24"/>
          <w:szCs w:val="24"/>
        </w:rPr>
        <w:t>a sve zaposlenike proračunskih korisnika koji primaju plaću iz pro</w:t>
      </w:r>
      <w:r w:rsidR="00630D23">
        <w:rPr>
          <w:rFonts w:ascii="Times New Roman" w:hAnsi="Times New Roman" w:cs="Times New Roman"/>
          <w:sz w:val="24"/>
          <w:szCs w:val="24"/>
        </w:rPr>
        <w:t xml:space="preserve">računa Grada Knin (djelatnici </w:t>
      </w:r>
      <w:r w:rsidRPr="00630D23">
        <w:rPr>
          <w:rFonts w:ascii="Times New Roman" w:hAnsi="Times New Roman" w:cs="Times New Roman"/>
          <w:sz w:val="24"/>
          <w:szCs w:val="24"/>
        </w:rPr>
        <w:t>Dječjeg vrtića „Cvrčak“, Kninskog muzeja, Narodne knjižnice, Javne vatrogasne postroj</w:t>
      </w:r>
      <w:r w:rsidR="00630D23">
        <w:rPr>
          <w:rFonts w:ascii="Times New Roman" w:hAnsi="Times New Roman" w:cs="Times New Roman"/>
          <w:sz w:val="24"/>
          <w:szCs w:val="24"/>
        </w:rPr>
        <w:t>be g</w:t>
      </w:r>
      <w:r w:rsidRPr="00630D23">
        <w:rPr>
          <w:rFonts w:ascii="Times New Roman" w:hAnsi="Times New Roman" w:cs="Times New Roman"/>
          <w:sz w:val="24"/>
          <w:szCs w:val="24"/>
        </w:rPr>
        <w:t>r</w:t>
      </w:r>
      <w:r w:rsidR="00630D23">
        <w:rPr>
          <w:rFonts w:ascii="Times New Roman" w:hAnsi="Times New Roman" w:cs="Times New Roman"/>
          <w:sz w:val="24"/>
          <w:szCs w:val="24"/>
        </w:rPr>
        <w:t xml:space="preserve">ada knina te </w:t>
      </w:r>
      <w:r w:rsidRPr="00630D23">
        <w:rPr>
          <w:rFonts w:ascii="Times New Roman" w:hAnsi="Times New Roman" w:cs="Times New Roman"/>
          <w:sz w:val="24"/>
          <w:szCs w:val="24"/>
        </w:rPr>
        <w:t>Pučkog otvornog učilišta grada Knina</w:t>
      </w:r>
      <w:r w:rsidR="00B476D7">
        <w:rPr>
          <w:rFonts w:ascii="Times New Roman" w:hAnsi="Times New Roman" w:cs="Times New Roman"/>
          <w:sz w:val="24"/>
          <w:szCs w:val="24"/>
        </w:rPr>
        <w:t xml:space="preserve"> i Vijeća srpske nacionalne manjine</w:t>
      </w:r>
      <w:r w:rsidRPr="00630D23">
        <w:rPr>
          <w:rFonts w:ascii="Times New Roman" w:hAnsi="Times New Roman" w:cs="Times New Roman"/>
          <w:sz w:val="24"/>
          <w:szCs w:val="24"/>
        </w:rPr>
        <w:t>).</w:t>
      </w:r>
      <w:r w:rsidR="00905BBC" w:rsidRPr="00630D23">
        <w:rPr>
          <w:rFonts w:ascii="Times New Roman" w:hAnsi="Times New Roman" w:cs="Times New Roman"/>
          <w:sz w:val="24"/>
          <w:szCs w:val="24"/>
        </w:rPr>
        <w:t xml:space="preserve"> </w:t>
      </w:r>
    </w:p>
    <w:p w:rsidR="00664FA1" w:rsidRDefault="000D193C" w:rsidP="000D193C">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32/ Materijalni rashodi</w:t>
      </w:r>
      <w:r w:rsidRPr="00630D23">
        <w:rPr>
          <w:rFonts w:ascii="Times New Roman" w:hAnsi="Times New Roman" w:cs="Times New Roman"/>
          <w:sz w:val="24"/>
          <w:szCs w:val="24"/>
        </w:rPr>
        <w:t xml:space="preserve"> u i</w:t>
      </w:r>
      <w:r w:rsidR="00905BBC" w:rsidRPr="00630D23">
        <w:rPr>
          <w:rFonts w:ascii="Times New Roman" w:hAnsi="Times New Roman" w:cs="Times New Roman"/>
          <w:sz w:val="24"/>
          <w:szCs w:val="24"/>
        </w:rPr>
        <w:t xml:space="preserve">zvještajnom razdoblju  </w:t>
      </w:r>
      <w:r w:rsidR="00B476D7">
        <w:rPr>
          <w:rFonts w:ascii="Times New Roman" w:hAnsi="Times New Roman" w:cs="Times New Roman"/>
          <w:sz w:val="24"/>
          <w:szCs w:val="24"/>
        </w:rPr>
        <w:t>planirani su u iznosu 21.331.532</w:t>
      </w:r>
      <w:r w:rsidR="00905BBC" w:rsidRPr="00630D23">
        <w:rPr>
          <w:rFonts w:ascii="Times New Roman" w:hAnsi="Times New Roman" w:cs="Times New Roman"/>
          <w:sz w:val="24"/>
          <w:szCs w:val="24"/>
        </w:rPr>
        <w:t xml:space="preserve">,00 </w:t>
      </w:r>
      <w:r w:rsidRPr="00630D23">
        <w:rPr>
          <w:rFonts w:ascii="Times New Roman" w:hAnsi="Times New Roman" w:cs="Times New Roman"/>
          <w:sz w:val="24"/>
          <w:szCs w:val="24"/>
        </w:rPr>
        <w:t xml:space="preserve"> kuna i čine najveći dio u strukturi izvršenja ukupnih rashoda poslovanja. Isti se odnose na </w:t>
      </w:r>
      <w:r w:rsidR="00905BBC" w:rsidRPr="00630D23">
        <w:rPr>
          <w:rFonts w:ascii="Times New Roman" w:hAnsi="Times New Roman" w:cs="Times New Roman"/>
          <w:sz w:val="24"/>
          <w:szCs w:val="24"/>
        </w:rPr>
        <w:t xml:space="preserve">planirane </w:t>
      </w:r>
      <w:r w:rsidRPr="00630D23">
        <w:rPr>
          <w:rFonts w:ascii="Times New Roman" w:hAnsi="Times New Roman" w:cs="Times New Roman"/>
          <w:sz w:val="24"/>
          <w:szCs w:val="24"/>
        </w:rPr>
        <w:t>rasho</w:t>
      </w:r>
      <w:r w:rsidR="00630D23">
        <w:rPr>
          <w:rFonts w:ascii="Times New Roman" w:hAnsi="Times New Roman" w:cs="Times New Roman"/>
          <w:sz w:val="24"/>
          <w:szCs w:val="24"/>
        </w:rPr>
        <w:t>de za redovito poslovanje G</w:t>
      </w:r>
      <w:r w:rsidRPr="00630D23">
        <w:rPr>
          <w:rFonts w:ascii="Times New Roman" w:hAnsi="Times New Roman" w:cs="Times New Roman"/>
          <w:sz w:val="24"/>
          <w:szCs w:val="24"/>
        </w:rPr>
        <w:t xml:space="preserve">rada i proračunskih korisnika te na rashode za izvršavanje planiranih programskih aktivnosti.  </w:t>
      </w:r>
    </w:p>
    <w:p w:rsidR="003A2D30" w:rsidRPr="00903235" w:rsidRDefault="003A2D30" w:rsidP="003A2D30">
      <w:pPr>
        <w:spacing w:after="0"/>
        <w:jc w:val="both"/>
        <w:rPr>
          <w:rFonts w:ascii="Times New Roman" w:hAnsi="Times New Roman" w:cs="Times New Roman"/>
          <w:sz w:val="24"/>
          <w:szCs w:val="24"/>
        </w:rPr>
      </w:pPr>
      <w:r w:rsidRPr="00903235">
        <w:rPr>
          <w:rFonts w:ascii="Times New Roman" w:hAnsi="Times New Roman" w:cs="Times New Roman"/>
          <w:sz w:val="24"/>
          <w:szCs w:val="24"/>
        </w:rPr>
        <w:t xml:space="preserve">Najveći planirani rashodi </w:t>
      </w:r>
      <w:r w:rsidR="002C196D">
        <w:rPr>
          <w:rFonts w:ascii="Times New Roman" w:hAnsi="Times New Roman" w:cs="Times New Roman"/>
          <w:sz w:val="24"/>
          <w:szCs w:val="24"/>
        </w:rPr>
        <w:t xml:space="preserve">su </w:t>
      </w:r>
      <w:r w:rsidR="002C196D" w:rsidRPr="00B476D7">
        <w:rPr>
          <w:rFonts w:ascii="Times New Roman" w:hAnsi="Times New Roman" w:cs="Times New Roman"/>
          <w:sz w:val="24"/>
          <w:szCs w:val="24"/>
          <w:u w:val="single"/>
        </w:rPr>
        <w:t xml:space="preserve">rashodi </w:t>
      </w:r>
      <w:r w:rsidRPr="00B476D7">
        <w:rPr>
          <w:rFonts w:ascii="Times New Roman" w:hAnsi="Times New Roman" w:cs="Times New Roman"/>
          <w:sz w:val="24"/>
          <w:szCs w:val="24"/>
          <w:u w:val="single"/>
        </w:rPr>
        <w:t>za usluge</w:t>
      </w:r>
      <w:r w:rsidRPr="00903235">
        <w:rPr>
          <w:rFonts w:ascii="Times New Roman" w:hAnsi="Times New Roman" w:cs="Times New Roman"/>
          <w:sz w:val="24"/>
          <w:szCs w:val="24"/>
        </w:rPr>
        <w:t xml:space="preserve"> koje su</w:t>
      </w:r>
      <w:r w:rsidR="00B476D7">
        <w:rPr>
          <w:rFonts w:ascii="Times New Roman" w:hAnsi="Times New Roman" w:cs="Times New Roman"/>
          <w:sz w:val="24"/>
          <w:szCs w:val="24"/>
        </w:rPr>
        <w:t xml:space="preserve"> planirane u iznosu od 14.778.625</w:t>
      </w:r>
      <w:r w:rsidRPr="00903235">
        <w:rPr>
          <w:rFonts w:ascii="Times New Roman" w:hAnsi="Times New Roman" w:cs="Times New Roman"/>
          <w:sz w:val="24"/>
          <w:szCs w:val="24"/>
        </w:rPr>
        <w:t>,00 kuna (obuhvaćaju planirane rashode za troškove poštarine, usluge tekućeg i investicijskog održavanja upravne zgrade te prijevoznih sredstava, usluge telefona, rashode za leasing prijevoznih sredstava, zakupnina  građevinskih objekata, tekućeg i investicijskog održavanja računalnih programa, ugovora o djelu i naknada Poreznoj upravi, planirane troškove na održavanju turističke infrastrukture</w:t>
      </w:r>
      <w:r w:rsidR="00903235" w:rsidRPr="00903235">
        <w:rPr>
          <w:rFonts w:ascii="Times New Roman" w:hAnsi="Times New Roman" w:cs="Times New Roman"/>
          <w:sz w:val="24"/>
          <w:szCs w:val="24"/>
        </w:rPr>
        <w:t xml:space="preserve">, </w:t>
      </w:r>
      <w:r w:rsidRPr="00903235">
        <w:rPr>
          <w:rFonts w:ascii="Times New Roman" w:hAnsi="Times New Roman" w:cs="Times New Roman"/>
          <w:sz w:val="24"/>
          <w:szCs w:val="24"/>
        </w:rPr>
        <w:t>usluge odvjetnika i pravnog zastupanja, geodetsko-katastarske usluge, procjena i izrada elaborata za protupožarnu zaštitu, troškovi opskrbe vodom, planirane rashode za provedu programa održavanja komunalne infrastrukture, troškovi većeg dijela provedbe programa komunaln</w:t>
      </w:r>
      <w:r w:rsidR="00903235" w:rsidRPr="00903235">
        <w:rPr>
          <w:rFonts w:ascii="Times New Roman" w:hAnsi="Times New Roman" w:cs="Times New Roman"/>
          <w:sz w:val="24"/>
          <w:szCs w:val="24"/>
        </w:rPr>
        <w:t xml:space="preserve">ih usluga i održavanja objekata, </w:t>
      </w:r>
      <w:r w:rsidRPr="00903235">
        <w:rPr>
          <w:rFonts w:ascii="Times New Roman" w:hAnsi="Times New Roman" w:cs="Times New Roman"/>
          <w:sz w:val="24"/>
          <w:szCs w:val="24"/>
        </w:rPr>
        <w:t xml:space="preserve">troškovi pričuve, održavanja naziva ulica i kućnih brojeva, deratizacije i dezinsekcije, hvatanja pasa lutalica, naknada za korištenja odlagališta, usluge tekućeg i investicijskog održavanja objekata i sl. </w:t>
      </w:r>
    </w:p>
    <w:p w:rsidR="00B476D7" w:rsidRPr="00630D23" w:rsidRDefault="00903235" w:rsidP="00B476D7">
      <w:pPr>
        <w:spacing w:after="0"/>
        <w:jc w:val="both"/>
        <w:rPr>
          <w:rFonts w:ascii="Times New Roman" w:hAnsi="Times New Roman" w:cs="Times New Roman"/>
          <w:sz w:val="24"/>
          <w:szCs w:val="24"/>
        </w:rPr>
      </w:pPr>
      <w:r>
        <w:rPr>
          <w:rFonts w:ascii="Times New Roman" w:hAnsi="Times New Roman" w:cs="Times New Roman"/>
          <w:sz w:val="24"/>
          <w:szCs w:val="24"/>
        </w:rPr>
        <w:t>Slijede</w:t>
      </w:r>
      <w:r w:rsidR="00B476D7" w:rsidRPr="00B476D7">
        <w:rPr>
          <w:rFonts w:ascii="Times New Roman" w:hAnsi="Times New Roman" w:cs="Times New Roman"/>
          <w:sz w:val="24"/>
          <w:szCs w:val="24"/>
        </w:rPr>
        <w:t xml:space="preserve"> </w:t>
      </w:r>
      <w:r w:rsidR="00B476D7" w:rsidRPr="00630D23">
        <w:rPr>
          <w:rFonts w:ascii="Times New Roman" w:hAnsi="Times New Roman" w:cs="Times New Roman"/>
          <w:sz w:val="24"/>
          <w:szCs w:val="24"/>
        </w:rPr>
        <w:t xml:space="preserve">planirani </w:t>
      </w:r>
      <w:r w:rsidR="00B476D7" w:rsidRPr="00B476D7">
        <w:rPr>
          <w:rFonts w:ascii="Times New Roman" w:hAnsi="Times New Roman" w:cs="Times New Roman"/>
          <w:sz w:val="24"/>
          <w:szCs w:val="24"/>
          <w:u w:val="single"/>
        </w:rPr>
        <w:t>rashodi za materijal i energiju</w:t>
      </w:r>
      <w:r w:rsidR="00B476D7" w:rsidRPr="00630D23">
        <w:rPr>
          <w:rFonts w:ascii="Times New Roman" w:hAnsi="Times New Roman" w:cs="Times New Roman"/>
          <w:sz w:val="24"/>
          <w:szCs w:val="24"/>
        </w:rPr>
        <w:t xml:space="preserve"> u izn</w:t>
      </w:r>
      <w:r w:rsidR="00B476D7">
        <w:rPr>
          <w:rFonts w:ascii="Times New Roman" w:hAnsi="Times New Roman" w:cs="Times New Roman"/>
          <w:sz w:val="24"/>
          <w:szCs w:val="24"/>
        </w:rPr>
        <w:t>osu od 3.256.527</w:t>
      </w:r>
      <w:r w:rsidR="00B476D7" w:rsidRPr="00630D23">
        <w:rPr>
          <w:rFonts w:ascii="Times New Roman" w:hAnsi="Times New Roman" w:cs="Times New Roman"/>
          <w:sz w:val="24"/>
          <w:szCs w:val="24"/>
        </w:rPr>
        <w:t>,00 kuna  (rashodi za usluge Grada i proračunskih korisnika –rashodi za nabavu motornog benzin</w:t>
      </w:r>
      <w:r w:rsidR="00B476D7">
        <w:rPr>
          <w:rFonts w:ascii="Times New Roman" w:hAnsi="Times New Roman" w:cs="Times New Roman"/>
          <w:sz w:val="24"/>
          <w:szCs w:val="24"/>
        </w:rPr>
        <w:t>a</w:t>
      </w:r>
      <w:r w:rsidR="00B476D7" w:rsidRPr="00630D23">
        <w:rPr>
          <w:rFonts w:ascii="Times New Roman" w:hAnsi="Times New Roman" w:cs="Times New Roman"/>
          <w:sz w:val="24"/>
          <w:szCs w:val="24"/>
        </w:rPr>
        <w:t xml:space="preserve"> i lož ulja, troškovi literature, sredstava za čišćenje i održavanje, nabavke uredskog materijala,</w:t>
      </w:r>
      <w:r w:rsidR="00B476D7">
        <w:rPr>
          <w:rFonts w:ascii="Times New Roman" w:hAnsi="Times New Roman" w:cs="Times New Roman"/>
          <w:sz w:val="24"/>
          <w:szCs w:val="24"/>
        </w:rPr>
        <w:t xml:space="preserve"> </w:t>
      </w:r>
      <w:r w:rsidR="00B476D7" w:rsidRPr="00630D23">
        <w:rPr>
          <w:rFonts w:ascii="Times New Roman" w:hAnsi="Times New Roman" w:cs="Times New Roman"/>
          <w:sz w:val="24"/>
          <w:szCs w:val="24"/>
        </w:rPr>
        <w:t xml:space="preserve">materijala za tekuće i investicijsko održavanje, planirani rashodi za provedbu programa komunalne potrošnje i sl. </w:t>
      </w:r>
    </w:p>
    <w:p w:rsidR="0034403F" w:rsidRDefault="00B476D7"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Nadalje tu evidentirani svi planirani </w:t>
      </w:r>
      <w:r w:rsidR="00903235" w:rsidRPr="00B476D7">
        <w:rPr>
          <w:rFonts w:ascii="Times New Roman" w:hAnsi="Times New Roman" w:cs="Times New Roman"/>
          <w:sz w:val="24"/>
          <w:szCs w:val="24"/>
          <w:u w:val="single"/>
        </w:rPr>
        <w:t>ostali nespomenuti rashodi poslovanja</w:t>
      </w:r>
      <w:r w:rsidR="00903235">
        <w:rPr>
          <w:rFonts w:ascii="Times New Roman" w:hAnsi="Times New Roman" w:cs="Times New Roman"/>
          <w:sz w:val="24"/>
          <w:szCs w:val="24"/>
        </w:rPr>
        <w:t xml:space="preserve"> </w:t>
      </w:r>
      <w:r w:rsidR="00905BBC" w:rsidRPr="00630D23">
        <w:rPr>
          <w:rFonts w:ascii="Times New Roman" w:hAnsi="Times New Roman" w:cs="Times New Roman"/>
          <w:sz w:val="24"/>
          <w:szCs w:val="24"/>
        </w:rPr>
        <w:t>koji su</w:t>
      </w:r>
      <w:r w:rsidR="00903235">
        <w:rPr>
          <w:rFonts w:ascii="Times New Roman" w:hAnsi="Times New Roman" w:cs="Times New Roman"/>
          <w:sz w:val="24"/>
          <w:szCs w:val="24"/>
        </w:rPr>
        <w:t xml:space="preserve"> </w:t>
      </w:r>
      <w:r>
        <w:rPr>
          <w:rFonts w:ascii="Times New Roman" w:hAnsi="Times New Roman" w:cs="Times New Roman"/>
          <w:sz w:val="24"/>
          <w:szCs w:val="24"/>
        </w:rPr>
        <w:t>planirani u iznosu od 2.294.680,00</w:t>
      </w:r>
      <w:r w:rsidR="00905BBC" w:rsidRPr="00630D23">
        <w:rPr>
          <w:rFonts w:ascii="Times New Roman" w:hAnsi="Times New Roman" w:cs="Times New Roman"/>
          <w:sz w:val="24"/>
          <w:szCs w:val="24"/>
        </w:rPr>
        <w:t xml:space="preserve"> kuna. </w:t>
      </w:r>
      <w:r w:rsidR="00523E44" w:rsidRPr="00630D23">
        <w:rPr>
          <w:rFonts w:ascii="Times New Roman" w:hAnsi="Times New Roman" w:cs="Times New Roman"/>
          <w:sz w:val="24"/>
          <w:szCs w:val="24"/>
        </w:rPr>
        <w:t>U neraspoređene rashode poslovanja uvršteni su i planirani rashodi za premije osiguranja zaposleni</w:t>
      </w:r>
      <w:r w:rsidR="00630D23">
        <w:rPr>
          <w:rFonts w:ascii="Times New Roman" w:hAnsi="Times New Roman" w:cs="Times New Roman"/>
          <w:sz w:val="24"/>
          <w:szCs w:val="24"/>
        </w:rPr>
        <w:t>h i imovine, tuzemne članarine</w:t>
      </w:r>
      <w:r w:rsidR="00523E44" w:rsidRPr="00630D23">
        <w:rPr>
          <w:rFonts w:ascii="Times New Roman" w:hAnsi="Times New Roman" w:cs="Times New Roman"/>
          <w:sz w:val="24"/>
          <w:szCs w:val="24"/>
        </w:rPr>
        <w:t>, planirani rashodi za provedbu potreba u kulturi, troškovi protokola, nepredviđeni rashodi do visine proračunske pričuve, izdatci za protokol i sponzo</w:t>
      </w:r>
      <w:r w:rsidR="0034403F" w:rsidRPr="00630D23">
        <w:rPr>
          <w:rFonts w:ascii="Times New Roman" w:hAnsi="Times New Roman" w:cs="Times New Roman"/>
          <w:sz w:val="24"/>
          <w:szCs w:val="24"/>
        </w:rPr>
        <w:t xml:space="preserve">rstva, naknade za rad članovim </w:t>
      </w:r>
      <w:r w:rsidR="00630D23">
        <w:rPr>
          <w:rFonts w:ascii="Times New Roman" w:hAnsi="Times New Roman" w:cs="Times New Roman"/>
          <w:sz w:val="24"/>
          <w:szCs w:val="24"/>
        </w:rPr>
        <w:t>G</w:t>
      </w:r>
      <w:r w:rsidR="00523E44" w:rsidRPr="00630D23">
        <w:rPr>
          <w:rFonts w:ascii="Times New Roman" w:hAnsi="Times New Roman" w:cs="Times New Roman"/>
          <w:sz w:val="24"/>
          <w:szCs w:val="24"/>
        </w:rPr>
        <w:t xml:space="preserve">radskog vijeća, naknade za rad Savjeta mladih, </w:t>
      </w:r>
      <w:r w:rsidR="0034403F" w:rsidRPr="00630D23">
        <w:rPr>
          <w:rFonts w:ascii="Times New Roman" w:hAnsi="Times New Roman" w:cs="Times New Roman"/>
          <w:sz w:val="24"/>
          <w:szCs w:val="24"/>
        </w:rPr>
        <w:t>s</w:t>
      </w:r>
      <w:r w:rsidR="00523E44" w:rsidRPr="00630D23">
        <w:rPr>
          <w:rFonts w:ascii="Times New Roman" w:hAnsi="Times New Roman" w:cs="Times New Roman"/>
          <w:sz w:val="24"/>
          <w:szCs w:val="24"/>
        </w:rPr>
        <w:t>r</w:t>
      </w:r>
      <w:r w:rsidR="0034403F" w:rsidRPr="00630D23">
        <w:rPr>
          <w:rFonts w:ascii="Times New Roman" w:hAnsi="Times New Roman" w:cs="Times New Roman"/>
          <w:sz w:val="24"/>
          <w:szCs w:val="24"/>
        </w:rPr>
        <w:t>e</w:t>
      </w:r>
      <w:r w:rsidR="00523E44" w:rsidRPr="00630D23">
        <w:rPr>
          <w:rFonts w:ascii="Times New Roman" w:hAnsi="Times New Roman" w:cs="Times New Roman"/>
          <w:sz w:val="24"/>
          <w:szCs w:val="24"/>
        </w:rPr>
        <w:t>dstva za potpore gospodarstvu</w:t>
      </w:r>
      <w:r w:rsidR="0034403F" w:rsidRPr="00630D23">
        <w:rPr>
          <w:rFonts w:ascii="Times New Roman" w:hAnsi="Times New Roman" w:cs="Times New Roman"/>
          <w:sz w:val="24"/>
          <w:szCs w:val="24"/>
        </w:rPr>
        <w:t xml:space="preserve"> </w:t>
      </w:r>
      <w:r w:rsidR="00523E44" w:rsidRPr="00630D23">
        <w:rPr>
          <w:rFonts w:ascii="Times New Roman" w:hAnsi="Times New Roman" w:cs="Times New Roman"/>
          <w:sz w:val="24"/>
          <w:szCs w:val="24"/>
        </w:rPr>
        <w:t>i poljoprivredi, božićno i novogodišnje kićenje grada,</w:t>
      </w:r>
      <w:r w:rsidR="00630D23">
        <w:rPr>
          <w:rFonts w:ascii="Times New Roman" w:hAnsi="Times New Roman" w:cs="Times New Roman"/>
          <w:sz w:val="24"/>
          <w:szCs w:val="24"/>
        </w:rPr>
        <w:t xml:space="preserve"> sudski troškovi i sl.</w:t>
      </w:r>
      <w:r w:rsidR="00523E44" w:rsidRPr="00630D23">
        <w:rPr>
          <w:rFonts w:ascii="Times New Roman" w:hAnsi="Times New Roman" w:cs="Times New Roman"/>
          <w:sz w:val="24"/>
          <w:szCs w:val="24"/>
        </w:rPr>
        <w:t xml:space="preserve">  </w:t>
      </w:r>
    </w:p>
    <w:p w:rsidR="00B476D7" w:rsidRPr="00630D23" w:rsidRDefault="00B476D7" w:rsidP="00B476D7">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Slijede planirani rashodi na ime </w:t>
      </w:r>
      <w:r w:rsidRPr="00B476D7">
        <w:rPr>
          <w:rFonts w:ascii="Times New Roman" w:hAnsi="Times New Roman" w:cs="Times New Roman"/>
          <w:sz w:val="24"/>
          <w:szCs w:val="24"/>
          <w:u w:val="single"/>
        </w:rPr>
        <w:t>naknada zaposlenim</w:t>
      </w:r>
      <w:r w:rsidR="00DD6754">
        <w:rPr>
          <w:rFonts w:ascii="Times New Roman" w:hAnsi="Times New Roman" w:cs="Times New Roman"/>
          <w:sz w:val="24"/>
          <w:szCs w:val="24"/>
        </w:rPr>
        <w:t xml:space="preserve"> u iznosu od 869.700</w:t>
      </w:r>
      <w:r w:rsidRPr="00630D23">
        <w:rPr>
          <w:rFonts w:ascii="Times New Roman" w:hAnsi="Times New Roman" w:cs="Times New Roman"/>
          <w:sz w:val="24"/>
          <w:szCs w:val="24"/>
        </w:rPr>
        <w:t xml:space="preserve">,00 kuna ( rashodi za dnevnice na službenim putovanjima, naknade za smještaj, naknade za prijevoz svih zaposlenih u Gradskoj upravi i zaposlenih kod proračunskih korisnika grada). </w:t>
      </w:r>
    </w:p>
    <w:p w:rsidR="00B476D7" w:rsidRPr="00630D23" w:rsidRDefault="00B476D7" w:rsidP="000D193C">
      <w:pPr>
        <w:spacing w:after="0"/>
        <w:jc w:val="both"/>
        <w:rPr>
          <w:rFonts w:ascii="Times New Roman" w:hAnsi="Times New Roman" w:cs="Times New Roman"/>
          <w:sz w:val="24"/>
          <w:szCs w:val="24"/>
        </w:rPr>
      </w:pPr>
      <w:r w:rsidRPr="00DD6754">
        <w:rPr>
          <w:rFonts w:ascii="Times New Roman" w:hAnsi="Times New Roman" w:cs="Times New Roman"/>
          <w:sz w:val="24"/>
          <w:szCs w:val="24"/>
          <w:u w:val="single"/>
        </w:rPr>
        <w:t>Naknade troškova osobama izvan rasnog odnosa</w:t>
      </w:r>
      <w:r>
        <w:rPr>
          <w:rFonts w:ascii="Times New Roman" w:hAnsi="Times New Roman" w:cs="Times New Roman"/>
          <w:sz w:val="24"/>
          <w:szCs w:val="24"/>
        </w:rPr>
        <w:t xml:space="preserve"> planira</w:t>
      </w:r>
      <w:r w:rsidR="00DD6754">
        <w:rPr>
          <w:rFonts w:ascii="Times New Roman" w:hAnsi="Times New Roman" w:cs="Times New Roman"/>
          <w:sz w:val="24"/>
          <w:szCs w:val="24"/>
        </w:rPr>
        <w:t>n</w:t>
      </w:r>
      <w:r>
        <w:rPr>
          <w:rFonts w:ascii="Times New Roman" w:hAnsi="Times New Roman" w:cs="Times New Roman"/>
          <w:sz w:val="24"/>
          <w:szCs w:val="24"/>
        </w:rPr>
        <w:t>e</w:t>
      </w:r>
      <w:r w:rsidR="00DD6754">
        <w:rPr>
          <w:rFonts w:ascii="Times New Roman" w:hAnsi="Times New Roman" w:cs="Times New Roman"/>
          <w:sz w:val="24"/>
          <w:szCs w:val="24"/>
        </w:rPr>
        <w:t xml:space="preserve"> su u iznosu od 132</w:t>
      </w:r>
      <w:r>
        <w:rPr>
          <w:rFonts w:ascii="Times New Roman" w:hAnsi="Times New Roman" w:cs="Times New Roman"/>
          <w:sz w:val="24"/>
          <w:szCs w:val="24"/>
        </w:rPr>
        <w:t xml:space="preserve">.000,00 i </w:t>
      </w:r>
      <w:r w:rsidRPr="00630D23">
        <w:rPr>
          <w:rFonts w:ascii="Times New Roman" w:hAnsi="Times New Roman" w:cs="Times New Roman"/>
          <w:sz w:val="24"/>
          <w:szCs w:val="24"/>
        </w:rPr>
        <w:t xml:space="preserve"> odnose se na naknade za </w:t>
      </w:r>
      <w:r>
        <w:rPr>
          <w:rFonts w:ascii="Times New Roman" w:hAnsi="Times New Roman" w:cs="Times New Roman"/>
          <w:sz w:val="24"/>
          <w:szCs w:val="24"/>
        </w:rPr>
        <w:t xml:space="preserve">rad bez zasnivanja radnog odnosa </w:t>
      </w:r>
      <w:r w:rsidR="00DD6754">
        <w:rPr>
          <w:rFonts w:ascii="Times New Roman" w:hAnsi="Times New Roman" w:cs="Times New Roman"/>
          <w:sz w:val="24"/>
          <w:szCs w:val="24"/>
        </w:rPr>
        <w:t>gradonačelnika.</w:t>
      </w:r>
    </w:p>
    <w:p w:rsidR="000D193C"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34/Financijski rashodi</w:t>
      </w:r>
      <w:r w:rsidRPr="00630D23">
        <w:rPr>
          <w:rFonts w:ascii="Times New Roman" w:hAnsi="Times New Roman" w:cs="Times New Roman"/>
          <w:sz w:val="24"/>
          <w:szCs w:val="24"/>
        </w:rPr>
        <w:t xml:space="preserve"> </w:t>
      </w:r>
      <w:r w:rsidR="00F8240E" w:rsidRPr="00630D23">
        <w:rPr>
          <w:rFonts w:ascii="Times New Roman" w:hAnsi="Times New Roman" w:cs="Times New Roman"/>
          <w:sz w:val="24"/>
          <w:szCs w:val="24"/>
        </w:rPr>
        <w:t xml:space="preserve">su </w:t>
      </w:r>
      <w:r w:rsidR="00DD6754">
        <w:rPr>
          <w:rFonts w:ascii="Times New Roman" w:hAnsi="Times New Roman" w:cs="Times New Roman"/>
          <w:sz w:val="24"/>
          <w:szCs w:val="24"/>
        </w:rPr>
        <w:t>planirani su u iznosu od 362.100</w:t>
      </w:r>
      <w:r w:rsidR="00F8240E" w:rsidRPr="00630D23">
        <w:rPr>
          <w:rFonts w:ascii="Times New Roman" w:hAnsi="Times New Roman" w:cs="Times New Roman"/>
          <w:sz w:val="24"/>
          <w:szCs w:val="24"/>
        </w:rPr>
        <w:t xml:space="preserve">,00  kuna. Od toga su planirani financijski rashodi Grada </w:t>
      </w:r>
      <w:r w:rsidRPr="00630D23">
        <w:rPr>
          <w:rFonts w:ascii="Times New Roman" w:hAnsi="Times New Roman" w:cs="Times New Roman"/>
          <w:sz w:val="24"/>
          <w:szCs w:val="24"/>
        </w:rPr>
        <w:t xml:space="preserve"> </w:t>
      </w:r>
      <w:r w:rsidR="00DD6754">
        <w:rPr>
          <w:rFonts w:ascii="Times New Roman" w:hAnsi="Times New Roman" w:cs="Times New Roman"/>
          <w:sz w:val="24"/>
          <w:szCs w:val="24"/>
        </w:rPr>
        <w:t>u iznosu od  302.000</w:t>
      </w:r>
      <w:r w:rsidR="00F8240E" w:rsidRPr="00630D23">
        <w:rPr>
          <w:rFonts w:ascii="Times New Roman" w:hAnsi="Times New Roman" w:cs="Times New Roman"/>
          <w:sz w:val="24"/>
          <w:szCs w:val="24"/>
        </w:rPr>
        <w:t xml:space="preserve">,00 kuna, a ostatak se odnosi na planirane financijske rashode </w:t>
      </w:r>
      <w:r w:rsidR="00F8240E" w:rsidRPr="00630D23">
        <w:rPr>
          <w:rFonts w:ascii="Times New Roman" w:hAnsi="Times New Roman" w:cs="Times New Roman"/>
          <w:sz w:val="24"/>
          <w:szCs w:val="24"/>
        </w:rPr>
        <w:lastRenderedPageBreak/>
        <w:t>proračuns</w:t>
      </w:r>
      <w:r w:rsidR="00E10B32" w:rsidRPr="00630D23">
        <w:rPr>
          <w:rFonts w:ascii="Times New Roman" w:hAnsi="Times New Roman" w:cs="Times New Roman"/>
          <w:sz w:val="24"/>
          <w:szCs w:val="24"/>
        </w:rPr>
        <w:t xml:space="preserve">kih korisnika. Ovi rashodi </w:t>
      </w:r>
      <w:r w:rsidRPr="00630D23">
        <w:rPr>
          <w:rFonts w:ascii="Times New Roman" w:hAnsi="Times New Roman" w:cs="Times New Roman"/>
          <w:sz w:val="24"/>
          <w:szCs w:val="24"/>
        </w:rPr>
        <w:t>odnose se na bankarske</w:t>
      </w:r>
      <w:r w:rsidR="00E02403" w:rsidRPr="00630D23">
        <w:rPr>
          <w:rFonts w:ascii="Times New Roman" w:hAnsi="Times New Roman" w:cs="Times New Roman"/>
          <w:sz w:val="24"/>
          <w:szCs w:val="24"/>
        </w:rPr>
        <w:t xml:space="preserve"> usluge, usluge p</w:t>
      </w:r>
      <w:r w:rsidR="00DD6754">
        <w:rPr>
          <w:rFonts w:ascii="Times New Roman" w:hAnsi="Times New Roman" w:cs="Times New Roman"/>
          <w:sz w:val="24"/>
          <w:szCs w:val="24"/>
        </w:rPr>
        <w:t>latnog prometa, kamate na primljene kredite i zajmove ta na zatezne kamate iz poslovnih odnosa.</w:t>
      </w:r>
    </w:p>
    <w:p w:rsidR="00DD6754" w:rsidRPr="00622DBE" w:rsidRDefault="00DD6754" w:rsidP="0015591D">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Pr="00DD6754">
        <w:rPr>
          <w:rFonts w:ascii="Times New Roman" w:hAnsi="Times New Roman" w:cs="Times New Roman"/>
          <w:b/>
          <w:i/>
          <w:sz w:val="24"/>
          <w:szCs w:val="24"/>
        </w:rPr>
        <w:t>35/ Subvencije</w:t>
      </w:r>
      <w:r>
        <w:rPr>
          <w:rFonts w:ascii="Times New Roman" w:hAnsi="Times New Roman" w:cs="Times New Roman"/>
          <w:b/>
          <w:i/>
          <w:sz w:val="24"/>
          <w:szCs w:val="24"/>
        </w:rPr>
        <w:t xml:space="preserve"> </w:t>
      </w:r>
      <w:r w:rsidRPr="00DD6754">
        <w:rPr>
          <w:rFonts w:ascii="Times New Roman" w:hAnsi="Times New Roman" w:cs="Times New Roman"/>
          <w:sz w:val="24"/>
          <w:szCs w:val="24"/>
        </w:rPr>
        <w:t>za 2019. godinu planirane su iznosu od 800.000,00 i odnose se na</w:t>
      </w:r>
      <w:r>
        <w:rPr>
          <w:rFonts w:ascii="Times New Roman" w:hAnsi="Times New Roman" w:cs="Times New Roman"/>
          <w:sz w:val="24"/>
          <w:szCs w:val="24"/>
        </w:rPr>
        <w:t xml:space="preserve"> </w:t>
      </w:r>
      <w:r w:rsidR="00622DBE">
        <w:rPr>
          <w:rFonts w:ascii="Times New Roman" w:hAnsi="Times New Roman" w:cs="Times New Roman"/>
          <w:sz w:val="24"/>
          <w:szCs w:val="24"/>
        </w:rPr>
        <w:t>subvencije po Programu razvoja malog gospodarstva  u iznosu od 400.000,00 kuna, subvencije po Programu razvoja poljoprivrede  u iznosu od 200.000,00 kuna te subvencije po Programu potpora razvoju turizma u iznosu od 200.000,00 kuna.</w:t>
      </w:r>
    </w:p>
    <w:p w:rsidR="009F7B20" w:rsidRDefault="000D193C" w:rsidP="0015591D">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36/ Pomoći dane u inozemstvo i unutar općeg proračuna</w:t>
      </w:r>
      <w:r w:rsidR="009F7B20">
        <w:rPr>
          <w:rFonts w:ascii="Times New Roman" w:hAnsi="Times New Roman" w:cs="Times New Roman"/>
          <w:sz w:val="24"/>
          <w:szCs w:val="24"/>
        </w:rPr>
        <w:t xml:space="preserve"> p</w:t>
      </w:r>
      <w:r w:rsidR="00903235">
        <w:rPr>
          <w:rFonts w:ascii="Times New Roman" w:hAnsi="Times New Roman" w:cs="Times New Roman"/>
          <w:sz w:val="24"/>
          <w:szCs w:val="24"/>
        </w:rPr>
        <w:t xml:space="preserve">o ovom osnovu </w:t>
      </w:r>
      <w:r w:rsidR="00C5061B">
        <w:rPr>
          <w:rFonts w:ascii="Times New Roman" w:hAnsi="Times New Roman" w:cs="Times New Roman"/>
          <w:sz w:val="24"/>
          <w:szCs w:val="24"/>
        </w:rPr>
        <w:t xml:space="preserve">u 2019. godini planirani </w:t>
      </w:r>
      <w:r w:rsidR="00903235">
        <w:rPr>
          <w:rFonts w:ascii="Times New Roman" w:hAnsi="Times New Roman" w:cs="Times New Roman"/>
          <w:sz w:val="24"/>
          <w:szCs w:val="24"/>
        </w:rPr>
        <w:t xml:space="preserve">su </w:t>
      </w:r>
      <w:r w:rsidR="00E10B32" w:rsidRPr="00630D23">
        <w:rPr>
          <w:rFonts w:ascii="Times New Roman" w:hAnsi="Times New Roman" w:cs="Times New Roman"/>
          <w:sz w:val="24"/>
          <w:szCs w:val="24"/>
        </w:rPr>
        <w:t>rashodi</w:t>
      </w:r>
      <w:r w:rsidR="001D4735">
        <w:rPr>
          <w:rFonts w:ascii="Times New Roman" w:hAnsi="Times New Roman" w:cs="Times New Roman"/>
          <w:sz w:val="24"/>
          <w:szCs w:val="24"/>
        </w:rPr>
        <w:t xml:space="preserve"> u iznosu od 620.000</w:t>
      </w:r>
      <w:r w:rsidR="00903235">
        <w:rPr>
          <w:rFonts w:ascii="Times New Roman" w:hAnsi="Times New Roman" w:cs="Times New Roman"/>
          <w:sz w:val="24"/>
          <w:szCs w:val="24"/>
        </w:rPr>
        <w:t>,00 kuna i odnose se na</w:t>
      </w:r>
      <w:r w:rsidR="001D4735">
        <w:rPr>
          <w:rFonts w:ascii="Times New Roman" w:hAnsi="Times New Roman" w:cs="Times New Roman"/>
          <w:sz w:val="24"/>
          <w:szCs w:val="24"/>
        </w:rPr>
        <w:t xml:space="preserve"> planirane donacije za školstvo u iznosu od 300.000,00 kuna, tekuće donacije gradskim proračunima u iznosu od 20.000,00 kuna te donacije nabavu opreme za odvojeno prikupljanje otpada u iznosu od 300.000,00 kuna.</w:t>
      </w:r>
    </w:p>
    <w:p w:rsidR="009F7B20" w:rsidRDefault="00E10B32"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000D193C" w:rsidRPr="00630D23">
        <w:rPr>
          <w:rFonts w:ascii="Times New Roman" w:hAnsi="Times New Roman" w:cs="Times New Roman"/>
          <w:sz w:val="24"/>
          <w:szCs w:val="24"/>
        </w:rPr>
        <w:t xml:space="preserve">    </w:t>
      </w:r>
      <w:r w:rsidR="000D193C" w:rsidRPr="004E78C7">
        <w:rPr>
          <w:rFonts w:ascii="Times New Roman" w:hAnsi="Times New Roman" w:cs="Times New Roman"/>
          <w:b/>
          <w:i/>
          <w:sz w:val="24"/>
          <w:szCs w:val="24"/>
        </w:rPr>
        <w:t>37/  Naknade građanima i kućanstvima</w:t>
      </w:r>
      <w:r w:rsidR="000D193C" w:rsidRPr="00630D23">
        <w:rPr>
          <w:rFonts w:ascii="Times New Roman" w:hAnsi="Times New Roman" w:cs="Times New Roman"/>
          <w:sz w:val="24"/>
          <w:szCs w:val="24"/>
        </w:rPr>
        <w:t xml:space="preserve"> </w:t>
      </w:r>
    </w:p>
    <w:p w:rsidR="009F7B20" w:rsidRPr="00630D23"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na temelju osiguranja i druge naknade</w:t>
      </w:r>
      <w:r w:rsidR="00E10B32" w:rsidRPr="00630D23">
        <w:rPr>
          <w:rFonts w:ascii="Times New Roman" w:hAnsi="Times New Roman" w:cs="Times New Roman"/>
          <w:sz w:val="24"/>
          <w:szCs w:val="24"/>
        </w:rPr>
        <w:t xml:space="preserve"> planirane su  u iznosu od </w:t>
      </w:r>
      <w:r w:rsidR="001D4735">
        <w:rPr>
          <w:rFonts w:ascii="Times New Roman" w:hAnsi="Times New Roman" w:cs="Times New Roman"/>
          <w:sz w:val="24"/>
          <w:szCs w:val="24"/>
        </w:rPr>
        <w:t>2.101.000,00</w:t>
      </w:r>
      <w:r w:rsidR="00E10B32" w:rsidRPr="00630D23">
        <w:rPr>
          <w:rFonts w:ascii="Times New Roman" w:hAnsi="Times New Roman" w:cs="Times New Roman"/>
          <w:sz w:val="24"/>
          <w:szCs w:val="24"/>
        </w:rPr>
        <w:t>,00 kuna,</w:t>
      </w:r>
      <w:r w:rsidRPr="00630D23">
        <w:rPr>
          <w:rFonts w:ascii="Times New Roman" w:hAnsi="Times New Roman" w:cs="Times New Roman"/>
          <w:sz w:val="24"/>
          <w:szCs w:val="24"/>
        </w:rPr>
        <w:t xml:space="preserve"> a</w:t>
      </w:r>
      <w:r w:rsidR="00E10B32" w:rsidRPr="00630D23">
        <w:rPr>
          <w:rFonts w:ascii="Times New Roman" w:hAnsi="Times New Roman" w:cs="Times New Roman"/>
          <w:sz w:val="24"/>
          <w:szCs w:val="24"/>
        </w:rPr>
        <w:t xml:space="preserve"> odnose se pomoći za rođenje djeteta, pomoći obiteljima i kućanstvima</w:t>
      </w:r>
      <w:r w:rsidR="0099401D">
        <w:rPr>
          <w:rFonts w:ascii="Times New Roman" w:hAnsi="Times New Roman" w:cs="Times New Roman"/>
          <w:sz w:val="24"/>
          <w:szCs w:val="24"/>
        </w:rPr>
        <w:t xml:space="preserve">, </w:t>
      </w:r>
      <w:r w:rsidR="001D4735">
        <w:rPr>
          <w:rFonts w:ascii="Times New Roman" w:hAnsi="Times New Roman" w:cs="Times New Roman"/>
          <w:sz w:val="24"/>
          <w:szCs w:val="24"/>
        </w:rPr>
        <w:t>sufinanciranje vode socijalno ugroženim građanima  , o</w:t>
      </w:r>
      <w:r w:rsidR="0099401D">
        <w:rPr>
          <w:rFonts w:ascii="Times New Roman" w:hAnsi="Times New Roman" w:cs="Times New Roman"/>
          <w:sz w:val="24"/>
          <w:szCs w:val="24"/>
        </w:rPr>
        <w:t xml:space="preserve">stali izdatci za socijalnu skrb, za </w:t>
      </w:r>
      <w:r w:rsidR="00E10B32" w:rsidRPr="00630D23">
        <w:rPr>
          <w:rFonts w:ascii="Times New Roman" w:hAnsi="Times New Roman" w:cs="Times New Roman"/>
          <w:sz w:val="24"/>
          <w:szCs w:val="24"/>
        </w:rPr>
        <w:t>isplatu stipendija i školarina</w:t>
      </w:r>
      <w:r w:rsidR="0099401D">
        <w:rPr>
          <w:rFonts w:ascii="Times New Roman" w:hAnsi="Times New Roman" w:cs="Times New Roman"/>
          <w:sz w:val="24"/>
          <w:szCs w:val="24"/>
        </w:rPr>
        <w:t>, podmirenje dijela troškove ogrjeva</w:t>
      </w:r>
      <w:r w:rsidR="00E10B32" w:rsidRPr="00630D23">
        <w:rPr>
          <w:rFonts w:ascii="Times New Roman" w:hAnsi="Times New Roman" w:cs="Times New Roman"/>
          <w:sz w:val="24"/>
          <w:szCs w:val="24"/>
        </w:rPr>
        <w:t>, sufinanciranje cijen</w:t>
      </w:r>
      <w:r w:rsidR="0099401D">
        <w:rPr>
          <w:rFonts w:ascii="Times New Roman" w:hAnsi="Times New Roman" w:cs="Times New Roman"/>
          <w:sz w:val="24"/>
          <w:szCs w:val="24"/>
        </w:rPr>
        <w:t>e prijevoza  invalidnim osobama i sl.</w:t>
      </w:r>
    </w:p>
    <w:p w:rsidR="0015591D" w:rsidRDefault="000D193C" w:rsidP="0015591D">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38/</w:t>
      </w:r>
      <w:r w:rsidR="0099401D">
        <w:rPr>
          <w:rFonts w:ascii="Times New Roman" w:hAnsi="Times New Roman" w:cs="Times New Roman"/>
          <w:b/>
          <w:i/>
          <w:sz w:val="24"/>
          <w:szCs w:val="24"/>
        </w:rPr>
        <w:t xml:space="preserve"> </w:t>
      </w:r>
      <w:r w:rsidRPr="004E78C7">
        <w:rPr>
          <w:rFonts w:ascii="Times New Roman" w:hAnsi="Times New Roman" w:cs="Times New Roman"/>
          <w:b/>
          <w:i/>
          <w:sz w:val="24"/>
          <w:szCs w:val="24"/>
        </w:rPr>
        <w:t>Ostali rashod</w:t>
      </w:r>
      <w:r w:rsidRPr="00630D23">
        <w:rPr>
          <w:rFonts w:ascii="Times New Roman" w:hAnsi="Times New Roman" w:cs="Times New Roman"/>
          <w:sz w:val="24"/>
          <w:szCs w:val="24"/>
        </w:rPr>
        <w:t>i su pl</w:t>
      </w:r>
      <w:r w:rsidR="0015591D">
        <w:rPr>
          <w:rFonts w:ascii="Times New Roman" w:hAnsi="Times New Roman" w:cs="Times New Roman"/>
          <w:sz w:val="24"/>
          <w:szCs w:val="24"/>
        </w:rPr>
        <w:t xml:space="preserve">anirani u iznosu od </w:t>
      </w:r>
      <w:r w:rsidR="004C3986">
        <w:rPr>
          <w:rFonts w:ascii="Times New Roman" w:hAnsi="Times New Roman" w:cs="Times New Roman"/>
          <w:sz w:val="24"/>
          <w:szCs w:val="24"/>
        </w:rPr>
        <w:t xml:space="preserve">6.408.450,00 </w:t>
      </w:r>
      <w:r w:rsidRPr="00630D23">
        <w:rPr>
          <w:rFonts w:ascii="Times New Roman" w:hAnsi="Times New Roman" w:cs="Times New Roman"/>
          <w:sz w:val="24"/>
          <w:szCs w:val="24"/>
        </w:rPr>
        <w:t>kuna</w:t>
      </w:r>
      <w:r w:rsidR="00E10B32" w:rsidRPr="00630D23">
        <w:rPr>
          <w:rFonts w:ascii="Times New Roman" w:hAnsi="Times New Roman" w:cs="Times New Roman"/>
          <w:sz w:val="24"/>
          <w:szCs w:val="24"/>
        </w:rPr>
        <w:t xml:space="preserve">. </w:t>
      </w:r>
      <w:r w:rsidRPr="00630D23">
        <w:rPr>
          <w:rFonts w:ascii="Times New Roman" w:hAnsi="Times New Roman" w:cs="Times New Roman"/>
          <w:sz w:val="24"/>
          <w:szCs w:val="24"/>
        </w:rPr>
        <w:t>Odnose se na planir</w:t>
      </w:r>
      <w:r w:rsidR="00E10B32" w:rsidRPr="00630D23">
        <w:rPr>
          <w:rFonts w:ascii="Times New Roman" w:hAnsi="Times New Roman" w:cs="Times New Roman"/>
          <w:sz w:val="24"/>
          <w:szCs w:val="24"/>
        </w:rPr>
        <w:t>ane kapitalne i tekuće donacije. Od tekućih donacija planirane su  tekuće donacije sportskim društv</w:t>
      </w:r>
      <w:r w:rsidR="00AC5E3A" w:rsidRPr="00630D23">
        <w:rPr>
          <w:rFonts w:ascii="Times New Roman" w:hAnsi="Times New Roman" w:cs="Times New Roman"/>
          <w:sz w:val="24"/>
          <w:szCs w:val="24"/>
        </w:rPr>
        <w:t xml:space="preserve">ima te </w:t>
      </w:r>
      <w:r w:rsidR="00E10B32" w:rsidRPr="00630D23">
        <w:rPr>
          <w:rFonts w:ascii="Times New Roman" w:hAnsi="Times New Roman" w:cs="Times New Roman"/>
          <w:sz w:val="24"/>
          <w:szCs w:val="24"/>
        </w:rPr>
        <w:t xml:space="preserve">nagrade u sportu. Ovdje su sadržani i svi planirani rashodi za </w:t>
      </w:r>
      <w:r w:rsidR="00AC5E3A" w:rsidRPr="00630D23">
        <w:rPr>
          <w:rFonts w:ascii="Times New Roman" w:hAnsi="Times New Roman" w:cs="Times New Roman"/>
          <w:sz w:val="24"/>
          <w:szCs w:val="24"/>
        </w:rPr>
        <w:t xml:space="preserve">realizaciju programa potpore udrugama civilnog društva ( Crveni križ, udruge civilnog društva, braniteljske udruge, pomoći osobama s invaliditetom). Nadalje, ostali rashodi poslovanja sadrže i planirane donacije  Dobrovoljnom vatrogasnom društvu, Jedinici civilne zaštite, Gorskoj službi spašavanja, kao i izdatci za potporu Turističkoj zajednici grada Knina. </w:t>
      </w:r>
      <w:r w:rsidRPr="00630D23">
        <w:rPr>
          <w:rFonts w:ascii="Times New Roman" w:hAnsi="Times New Roman" w:cs="Times New Roman"/>
          <w:sz w:val="24"/>
          <w:szCs w:val="24"/>
        </w:rPr>
        <w:t xml:space="preserve">Slijede </w:t>
      </w:r>
      <w:r w:rsidR="00AC5E3A" w:rsidRPr="00630D23">
        <w:rPr>
          <w:rFonts w:ascii="Times New Roman" w:hAnsi="Times New Roman" w:cs="Times New Roman"/>
          <w:sz w:val="24"/>
          <w:szCs w:val="24"/>
        </w:rPr>
        <w:t xml:space="preserve">planirani rashodi za </w:t>
      </w:r>
      <w:r w:rsidRPr="00630D23">
        <w:rPr>
          <w:rFonts w:ascii="Times New Roman" w:hAnsi="Times New Roman" w:cs="Times New Roman"/>
          <w:sz w:val="24"/>
          <w:szCs w:val="24"/>
        </w:rPr>
        <w:t>kapitalne pomoći Čistoći i zeleni</w:t>
      </w:r>
      <w:r w:rsidR="004C3986">
        <w:rPr>
          <w:rFonts w:ascii="Times New Roman" w:hAnsi="Times New Roman" w:cs="Times New Roman"/>
          <w:sz w:val="24"/>
          <w:szCs w:val="24"/>
        </w:rPr>
        <w:t>lu d.o.o. za nabavku drobilice, te za kupnju smećarskog vozila, Teniskom klubu za sanaciju igrališta te Sportskom ribolovnom društvu za sanaciju ribarske kućice.</w:t>
      </w:r>
    </w:p>
    <w:p w:rsidR="00EE1789" w:rsidRDefault="00EE1789" w:rsidP="0015591D">
      <w:pPr>
        <w:spacing w:after="0"/>
        <w:jc w:val="both"/>
        <w:rPr>
          <w:rFonts w:ascii="Times New Roman" w:hAnsi="Times New Roman" w:cs="Times New Roman"/>
          <w:sz w:val="24"/>
          <w:szCs w:val="24"/>
        </w:rPr>
      </w:pPr>
    </w:p>
    <w:p w:rsidR="00EE1789" w:rsidRPr="00EE1789" w:rsidRDefault="00EE1789" w:rsidP="0015591D">
      <w:pPr>
        <w:spacing w:after="0"/>
        <w:jc w:val="both"/>
        <w:rPr>
          <w:rFonts w:ascii="Times New Roman" w:hAnsi="Times New Roman" w:cs="Times New Roman"/>
          <w:b/>
          <w:sz w:val="24"/>
          <w:szCs w:val="24"/>
        </w:rPr>
      </w:pPr>
      <w:r w:rsidRPr="00EE1789">
        <w:rPr>
          <w:rFonts w:ascii="Times New Roman" w:hAnsi="Times New Roman" w:cs="Times New Roman"/>
          <w:b/>
          <w:sz w:val="24"/>
          <w:szCs w:val="24"/>
        </w:rPr>
        <w:t xml:space="preserve">Rashodi za nabavu nefinancijske imovine </w:t>
      </w:r>
    </w:p>
    <w:p w:rsidR="002C196D" w:rsidRDefault="000D193C" w:rsidP="0015591D">
      <w:pPr>
        <w:spacing w:after="0"/>
        <w:jc w:val="both"/>
        <w:rPr>
          <w:rFonts w:ascii="Times New Roman" w:hAnsi="Times New Roman" w:cs="Times New Roman"/>
          <w:sz w:val="24"/>
          <w:szCs w:val="24"/>
        </w:rPr>
      </w:pPr>
      <w:r w:rsidRPr="004E78C7">
        <w:rPr>
          <w:rFonts w:ascii="Times New Roman" w:hAnsi="Times New Roman" w:cs="Times New Roman"/>
          <w:b/>
          <w:i/>
          <w:sz w:val="24"/>
          <w:szCs w:val="24"/>
        </w:rPr>
        <w:t xml:space="preserve">   41/  Rashode za nabavu neproizvedene dugotrajne imovine</w:t>
      </w:r>
      <w:r w:rsidR="0003445A" w:rsidRPr="00630D23">
        <w:rPr>
          <w:rFonts w:ascii="Times New Roman" w:hAnsi="Times New Roman" w:cs="Times New Roman"/>
          <w:sz w:val="24"/>
          <w:szCs w:val="24"/>
        </w:rPr>
        <w:t xml:space="preserve">-  proračunom za </w:t>
      </w:r>
      <w:r w:rsidR="003B3DEE">
        <w:rPr>
          <w:rFonts w:ascii="Times New Roman" w:hAnsi="Times New Roman" w:cs="Times New Roman"/>
          <w:sz w:val="24"/>
          <w:szCs w:val="24"/>
        </w:rPr>
        <w:t xml:space="preserve"> 2019</w:t>
      </w:r>
      <w:r w:rsidR="00E76D27" w:rsidRPr="00630D23">
        <w:rPr>
          <w:rFonts w:ascii="Times New Roman" w:hAnsi="Times New Roman" w:cs="Times New Roman"/>
          <w:sz w:val="24"/>
          <w:szCs w:val="24"/>
        </w:rPr>
        <w:t xml:space="preserve">. </w:t>
      </w:r>
      <w:r w:rsidR="0003445A" w:rsidRPr="00630D23">
        <w:rPr>
          <w:rFonts w:ascii="Times New Roman" w:hAnsi="Times New Roman" w:cs="Times New Roman"/>
          <w:sz w:val="24"/>
          <w:szCs w:val="24"/>
        </w:rPr>
        <w:t xml:space="preserve">godinu ovi rashodi planirani </w:t>
      </w:r>
      <w:r w:rsidR="003B3DEE">
        <w:rPr>
          <w:rFonts w:ascii="Times New Roman" w:hAnsi="Times New Roman" w:cs="Times New Roman"/>
          <w:sz w:val="24"/>
          <w:szCs w:val="24"/>
        </w:rPr>
        <w:t>su u ukupnom iznosu od 4.819.5</w:t>
      </w:r>
      <w:r w:rsidR="00A653D6">
        <w:rPr>
          <w:rFonts w:ascii="Times New Roman" w:hAnsi="Times New Roman" w:cs="Times New Roman"/>
          <w:sz w:val="24"/>
          <w:szCs w:val="24"/>
        </w:rPr>
        <w:t>00,00 kuna.  Od toga</w:t>
      </w:r>
      <w:r w:rsidR="003B3DEE">
        <w:rPr>
          <w:rFonts w:ascii="Times New Roman" w:hAnsi="Times New Roman" w:cs="Times New Roman"/>
          <w:sz w:val="24"/>
          <w:szCs w:val="24"/>
        </w:rPr>
        <w:t xml:space="preserve">, svakako najznačajniji iznos planiran je </w:t>
      </w:r>
      <w:r w:rsidR="002C196D">
        <w:rPr>
          <w:rFonts w:ascii="Times New Roman" w:hAnsi="Times New Roman" w:cs="Times New Roman"/>
          <w:sz w:val="24"/>
          <w:szCs w:val="24"/>
        </w:rPr>
        <w:t xml:space="preserve">za </w:t>
      </w:r>
      <w:r w:rsidR="009D34F2" w:rsidRPr="00630D23">
        <w:rPr>
          <w:rFonts w:ascii="Times New Roman" w:hAnsi="Times New Roman" w:cs="Times New Roman"/>
          <w:sz w:val="24"/>
          <w:szCs w:val="24"/>
        </w:rPr>
        <w:t xml:space="preserve">provedbu EU Programa </w:t>
      </w:r>
      <w:r w:rsidR="0003445A" w:rsidRPr="00630D23">
        <w:rPr>
          <w:rFonts w:ascii="Times New Roman" w:hAnsi="Times New Roman" w:cs="Times New Roman"/>
          <w:sz w:val="24"/>
          <w:szCs w:val="24"/>
        </w:rPr>
        <w:t>Int</w:t>
      </w:r>
      <w:r w:rsidR="009D34F2" w:rsidRPr="00630D23">
        <w:rPr>
          <w:rFonts w:ascii="Times New Roman" w:hAnsi="Times New Roman" w:cs="Times New Roman"/>
          <w:sz w:val="24"/>
          <w:szCs w:val="24"/>
        </w:rPr>
        <w:t>egraln</w:t>
      </w:r>
      <w:r w:rsidR="004E78C7">
        <w:rPr>
          <w:rFonts w:ascii="Times New Roman" w:hAnsi="Times New Roman" w:cs="Times New Roman"/>
          <w:sz w:val="24"/>
          <w:szCs w:val="24"/>
        </w:rPr>
        <w:t>e regeneracije</w:t>
      </w:r>
      <w:r w:rsidR="00A653D6">
        <w:rPr>
          <w:rFonts w:ascii="Times New Roman" w:hAnsi="Times New Roman" w:cs="Times New Roman"/>
          <w:sz w:val="24"/>
          <w:szCs w:val="24"/>
        </w:rPr>
        <w:t>, odnosno pripremu projektne dokumentacije</w:t>
      </w:r>
      <w:r w:rsidR="003B3DEE">
        <w:rPr>
          <w:rFonts w:ascii="Times New Roman" w:hAnsi="Times New Roman" w:cs="Times New Roman"/>
          <w:sz w:val="24"/>
          <w:szCs w:val="24"/>
        </w:rPr>
        <w:t xml:space="preserve">. </w:t>
      </w:r>
      <w:r w:rsidR="009D34F2" w:rsidRPr="00630D23">
        <w:rPr>
          <w:rFonts w:ascii="Times New Roman" w:hAnsi="Times New Roman" w:cs="Times New Roman"/>
          <w:sz w:val="24"/>
          <w:szCs w:val="24"/>
        </w:rPr>
        <w:t xml:space="preserve">Slijede planirani  rashodi </w:t>
      </w:r>
      <w:r w:rsidR="0015591D">
        <w:rPr>
          <w:rFonts w:ascii="Times New Roman" w:hAnsi="Times New Roman" w:cs="Times New Roman"/>
          <w:sz w:val="24"/>
          <w:szCs w:val="24"/>
        </w:rPr>
        <w:t xml:space="preserve">za </w:t>
      </w:r>
      <w:r w:rsidR="009D34F2" w:rsidRPr="00630D23">
        <w:rPr>
          <w:rFonts w:ascii="Times New Roman" w:hAnsi="Times New Roman" w:cs="Times New Roman"/>
          <w:sz w:val="24"/>
          <w:szCs w:val="24"/>
        </w:rPr>
        <w:t xml:space="preserve">realizaciju </w:t>
      </w:r>
      <w:r w:rsidR="0003445A" w:rsidRPr="00630D23">
        <w:rPr>
          <w:rFonts w:ascii="Times New Roman" w:hAnsi="Times New Roman" w:cs="Times New Roman"/>
          <w:sz w:val="24"/>
          <w:szCs w:val="24"/>
        </w:rPr>
        <w:t xml:space="preserve"> program</w:t>
      </w:r>
      <w:r w:rsidR="009D34F2" w:rsidRPr="00630D23">
        <w:rPr>
          <w:rFonts w:ascii="Times New Roman" w:hAnsi="Times New Roman" w:cs="Times New Roman"/>
          <w:sz w:val="24"/>
          <w:szCs w:val="24"/>
        </w:rPr>
        <w:t>a</w:t>
      </w:r>
      <w:r w:rsidR="0003445A" w:rsidRPr="00630D23">
        <w:rPr>
          <w:rFonts w:ascii="Times New Roman" w:hAnsi="Times New Roman" w:cs="Times New Roman"/>
          <w:sz w:val="24"/>
          <w:szCs w:val="24"/>
        </w:rPr>
        <w:t xml:space="preserve"> izrade projektne </w:t>
      </w:r>
      <w:r w:rsidR="0015591D">
        <w:rPr>
          <w:rFonts w:ascii="Times New Roman" w:hAnsi="Times New Roman" w:cs="Times New Roman"/>
          <w:sz w:val="24"/>
          <w:szCs w:val="24"/>
        </w:rPr>
        <w:t>dokumentacij</w:t>
      </w:r>
      <w:r w:rsidR="003B3DEE">
        <w:rPr>
          <w:rFonts w:ascii="Times New Roman" w:hAnsi="Times New Roman" w:cs="Times New Roman"/>
          <w:sz w:val="24"/>
          <w:szCs w:val="24"/>
        </w:rPr>
        <w:t xml:space="preserve">e </w:t>
      </w:r>
      <w:r w:rsidR="00A653D6">
        <w:rPr>
          <w:rFonts w:ascii="Times New Roman" w:hAnsi="Times New Roman" w:cs="Times New Roman"/>
          <w:sz w:val="24"/>
          <w:szCs w:val="24"/>
        </w:rPr>
        <w:t xml:space="preserve">za sve ostale investicije </w:t>
      </w:r>
      <w:r w:rsidR="003B3DEE">
        <w:rPr>
          <w:rFonts w:ascii="Times New Roman" w:hAnsi="Times New Roman" w:cs="Times New Roman"/>
          <w:sz w:val="24"/>
          <w:szCs w:val="24"/>
        </w:rPr>
        <w:t>s</w:t>
      </w:r>
      <w:r w:rsidR="00A653D6">
        <w:rPr>
          <w:rFonts w:ascii="Times New Roman" w:hAnsi="Times New Roman" w:cs="Times New Roman"/>
          <w:sz w:val="24"/>
          <w:szCs w:val="24"/>
        </w:rPr>
        <w:t xml:space="preserve">adržane </w:t>
      </w:r>
      <w:r w:rsidR="003B3DEE">
        <w:rPr>
          <w:rFonts w:ascii="Times New Roman" w:hAnsi="Times New Roman" w:cs="Times New Roman"/>
          <w:sz w:val="24"/>
          <w:szCs w:val="24"/>
        </w:rPr>
        <w:t>u Upravnom odjelu za prostorno uređenje, komunalne, imovinskopravne poslove i zaštitu okoliša).</w:t>
      </w:r>
      <w:r w:rsidR="009F7B20" w:rsidRPr="009F7B20">
        <w:rPr>
          <w:noProof/>
          <w:lang w:eastAsia="hr-HR"/>
        </w:rPr>
        <w:t xml:space="preserve"> </w:t>
      </w:r>
    </w:p>
    <w:p w:rsidR="00C014D0"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42/</w:t>
      </w:r>
      <w:r w:rsidR="004E78C7" w:rsidRPr="004E78C7">
        <w:rPr>
          <w:rFonts w:ascii="Times New Roman" w:hAnsi="Times New Roman" w:cs="Times New Roman"/>
          <w:b/>
          <w:i/>
          <w:sz w:val="24"/>
          <w:szCs w:val="24"/>
        </w:rPr>
        <w:t xml:space="preserve">  </w:t>
      </w:r>
      <w:r w:rsidRPr="004E78C7">
        <w:rPr>
          <w:rFonts w:ascii="Times New Roman" w:hAnsi="Times New Roman" w:cs="Times New Roman"/>
          <w:b/>
          <w:i/>
          <w:sz w:val="24"/>
          <w:szCs w:val="24"/>
        </w:rPr>
        <w:t>Rashodi za nabavu proizvedene dugotrajne imovine</w:t>
      </w:r>
      <w:r w:rsidRPr="00630D23">
        <w:rPr>
          <w:rFonts w:ascii="Times New Roman" w:hAnsi="Times New Roman" w:cs="Times New Roman"/>
          <w:sz w:val="24"/>
          <w:szCs w:val="24"/>
        </w:rPr>
        <w:t xml:space="preserve"> planiran je utrošak sr</w:t>
      </w:r>
      <w:r w:rsidR="00E76D27" w:rsidRPr="00630D23">
        <w:rPr>
          <w:rFonts w:ascii="Times New Roman" w:hAnsi="Times New Roman" w:cs="Times New Roman"/>
          <w:sz w:val="24"/>
          <w:szCs w:val="24"/>
        </w:rPr>
        <w:t>e</w:t>
      </w:r>
      <w:r w:rsidR="00A653D6">
        <w:rPr>
          <w:rFonts w:ascii="Times New Roman" w:hAnsi="Times New Roman" w:cs="Times New Roman"/>
          <w:sz w:val="24"/>
          <w:szCs w:val="24"/>
        </w:rPr>
        <w:t>dstava u iznosu od 39.923.000</w:t>
      </w:r>
      <w:r w:rsidR="008F437F" w:rsidRPr="00630D23">
        <w:rPr>
          <w:rFonts w:ascii="Times New Roman" w:hAnsi="Times New Roman" w:cs="Times New Roman"/>
          <w:sz w:val="24"/>
          <w:szCs w:val="24"/>
        </w:rPr>
        <w:t>,00</w:t>
      </w:r>
      <w:r w:rsidR="00E76D27" w:rsidRPr="00630D23">
        <w:rPr>
          <w:rFonts w:ascii="Times New Roman" w:hAnsi="Times New Roman" w:cs="Times New Roman"/>
          <w:sz w:val="24"/>
          <w:szCs w:val="24"/>
        </w:rPr>
        <w:t xml:space="preserve"> </w:t>
      </w:r>
      <w:r w:rsidRPr="00630D23">
        <w:rPr>
          <w:rFonts w:ascii="Times New Roman" w:hAnsi="Times New Roman" w:cs="Times New Roman"/>
          <w:sz w:val="24"/>
          <w:szCs w:val="24"/>
        </w:rPr>
        <w:t>kuna</w:t>
      </w:r>
      <w:r w:rsidR="00E76D27" w:rsidRPr="00630D23">
        <w:rPr>
          <w:rFonts w:ascii="Times New Roman" w:hAnsi="Times New Roman" w:cs="Times New Roman"/>
          <w:sz w:val="24"/>
          <w:szCs w:val="24"/>
        </w:rPr>
        <w:t>.</w:t>
      </w:r>
      <w:r w:rsidR="00C014D0">
        <w:rPr>
          <w:rFonts w:ascii="Times New Roman" w:hAnsi="Times New Roman" w:cs="Times New Roman"/>
          <w:sz w:val="24"/>
          <w:szCs w:val="24"/>
        </w:rPr>
        <w:t xml:space="preserve"> Najveći dio</w:t>
      </w:r>
      <w:r w:rsidRPr="00630D23">
        <w:rPr>
          <w:rFonts w:ascii="Times New Roman" w:hAnsi="Times New Roman" w:cs="Times New Roman"/>
          <w:sz w:val="24"/>
          <w:szCs w:val="24"/>
        </w:rPr>
        <w:t xml:space="preserve"> </w:t>
      </w:r>
      <w:r w:rsidR="00C014D0">
        <w:rPr>
          <w:rFonts w:ascii="Times New Roman" w:hAnsi="Times New Roman" w:cs="Times New Roman"/>
          <w:sz w:val="24"/>
          <w:szCs w:val="24"/>
        </w:rPr>
        <w:t>ovih rashoda odnosi se na građevins</w:t>
      </w:r>
      <w:r w:rsidR="0015591D">
        <w:rPr>
          <w:rFonts w:ascii="Times New Roman" w:hAnsi="Times New Roman" w:cs="Times New Roman"/>
          <w:sz w:val="24"/>
          <w:szCs w:val="24"/>
        </w:rPr>
        <w:t xml:space="preserve">ke </w:t>
      </w:r>
      <w:r w:rsidR="00A653D6">
        <w:rPr>
          <w:rFonts w:ascii="Times New Roman" w:hAnsi="Times New Roman" w:cs="Times New Roman"/>
          <w:sz w:val="24"/>
          <w:szCs w:val="24"/>
        </w:rPr>
        <w:t xml:space="preserve">objekte -izgradnja cesta, izgradnju javne rasvjete, energetska obnova javne rasvjete, izgradnju kapelice s mrtvačnicom, </w:t>
      </w:r>
      <w:r w:rsidR="0015591D">
        <w:rPr>
          <w:rFonts w:ascii="Times New Roman" w:hAnsi="Times New Roman" w:cs="Times New Roman"/>
          <w:sz w:val="24"/>
          <w:szCs w:val="24"/>
        </w:rPr>
        <w:t xml:space="preserve">, </w:t>
      </w:r>
      <w:r w:rsidR="00E76D27" w:rsidRPr="00630D23">
        <w:rPr>
          <w:rFonts w:ascii="Times New Roman" w:hAnsi="Times New Roman" w:cs="Times New Roman"/>
          <w:sz w:val="24"/>
          <w:szCs w:val="24"/>
        </w:rPr>
        <w:t>zbrinj</w:t>
      </w:r>
      <w:r w:rsidR="00A653D6">
        <w:rPr>
          <w:rFonts w:ascii="Times New Roman" w:hAnsi="Times New Roman" w:cs="Times New Roman"/>
          <w:sz w:val="24"/>
          <w:szCs w:val="24"/>
        </w:rPr>
        <w:t>avanje otpada, sanaciju odlagališta Mala Promina, izgradnju Reciklažnog dvorišta, izgradnju mosta preko Butižnice u Raškovićima, izgradnju</w:t>
      </w:r>
      <w:r w:rsidR="00F23FB0">
        <w:rPr>
          <w:rFonts w:ascii="Times New Roman" w:hAnsi="Times New Roman" w:cs="Times New Roman"/>
          <w:sz w:val="24"/>
          <w:szCs w:val="24"/>
        </w:rPr>
        <w:t xml:space="preserve"> uređenja i opremanja </w:t>
      </w:r>
      <w:r w:rsidR="00A653D6">
        <w:rPr>
          <w:rFonts w:ascii="Times New Roman" w:hAnsi="Times New Roman" w:cs="Times New Roman"/>
          <w:sz w:val="24"/>
          <w:szCs w:val="24"/>
        </w:rPr>
        <w:t xml:space="preserve">vrtića, izgradnja atletske staze. </w:t>
      </w:r>
      <w:r w:rsidR="00CD521E" w:rsidRPr="00630D23">
        <w:rPr>
          <w:rFonts w:ascii="Times New Roman" w:hAnsi="Times New Roman" w:cs="Times New Roman"/>
          <w:sz w:val="24"/>
          <w:szCs w:val="24"/>
        </w:rPr>
        <w:t xml:space="preserve">Nadalje ovdje su sadržani i planirani rashodi za ulaganje u gospodarske i poduzetničke zone </w:t>
      </w:r>
      <w:r w:rsidR="00A653D6">
        <w:rPr>
          <w:rFonts w:ascii="Times New Roman" w:hAnsi="Times New Roman" w:cs="Times New Roman"/>
          <w:sz w:val="24"/>
          <w:szCs w:val="24"/>
        </w:rPr>
        <w:t xml:space="preserve"> i sl. </w:t>
      </w:r>
      <w:r w:rsidR="007E44A5">
        <w:rPr>
          <w:rFonts w:ascii="Times New Roman" w:hAnsi="Times New Roman" w:cs="Times New Roman"/>
          <w:sz w:val="24"/>
          <w:szCs w:val="24"/>
        </w:rPr>
        <w:t>Slijede planirani rashodi za postrojenja i opremu u iz</w:t>
      </w:r>
      <w:r w:rsidR="00F23FB0">
        <w:rPr>
          <w:rFonts w:ascii="Times New Roman" w:hAnsi="Times New Roman" w:cs="Times New Roman"/>
          <w:sz w:val="24"/>
          <w:szCs w:val="24"/>
        </w:rPr>
        <w:t xml:space="preserve">nosu </w:t>
      </w:r>
      <w:r w:rsidR="007E44A5">
        <w:rPr>
          <w:rFonts w:ascii="Times New Roman" w:hAnsi="Times New Roman" w:cs="Times New Roman"/>
          <w:sz w:val="24"/>
          <w:szCs w:val="24"/>
        </w:rPr>
        <w:t>(rashodi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p>
    <w:p w:rsidR="00EE1789"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45/</w:t>
      </w:r>
      <w:r w:rsidR="00A653D6">
        <w:rPr>
          <w:rFonts w:ascii="Times New Roman" w:hAnsi="Times New Roman" w:cs="Times New Roman"/>
          <w:b/>
          <w:i/>
          <w:sz w:val="24"/>
          <w:szCs w:val="24"/>
        </w:rPr>
        <w:t xml:space="preserve"> </w:t>
      </w:r>
      <w:r w:rsidRPr="004E78C7">
        <w:rPr>
          <w:rFonts w:ascii="Times New Roman" w:hAnsi="Times New Roman" w:cs="Times New Roman"/>
          <w:b/>
          <w:i/>
          <w:sz w:val="24"/>
          <w:szCs w:val="24"/>
        </w:rPr>
        <w:t>Rashodi za dodatna ulaganja na nefinancijskoj imovini</w:t>
      </w:r>
      <w:r w:rsidRPr="00630D23">
        <w:rPr>
          <w:rFonts w:ascii="Times New Roman" w:hAnsi="Times New Roman" w:cs="Times New Roman"/>
          <w:sz w:val="24"/>
          <w:szCs w:val="24"/>
        </w:rPr>
        <w:t xml:space="preserve"> </w:t>
      </w:r>
      <w:r w:rsidR="002C196D" w:rsidRPr="002C196D">
        <w:rPr>
          <w:rFonts w:ascii="Times New Roman" w:hAnsi="Times New Roman" w:cs="Times New Roman"/>
          <w:b/>
          <w:sz w:val="24"/>
          <w:szCs w:val="24"/>
        </w:rPr>
        <w:t>(dodatna ulaganja u građevinske objekte)</w:t>
      </w:r>
      <w:r w:rsidR="00A653D6">
        <w:rPr>
          <w:rFonts w:ascii="Times New Roman" w:hAnsi="Times New Roman" w:cs="Times New Roman"/>
          <w:sz w:val="24"/>
          <w:szCs w:val="24"/>
        </w:rPr>
        <w:t xml:space="preserve"> za 2019</w:t>
      </w:r>
      <w:r w:rsidR="009D34F2" w:rsidRPr="00630D23">
        <w:rPr>
          <w:rFonts w:ascii="Times New Roman" w:hAnsi="Times New Roman" w:cs="Times New Roman"/>
          <w:sz w:val="24"/>
          <w:szCs w:val="24"/>
        </w:rPr>
        <w:t xml:space="preserve">. godinu planirani su u iznosu od  </w:t>
      </w:r>
      <w:r w:rsidRPr="00630D23">
        <w:rPr>
          <w:rFonts w:ascii="Times New Roman" w:hAnsi="Times New Roman" w:cs="Times New Roman"/>
          <w:sz w:val="24"/>
          <w:szCs w:val="24"/>
        </w:rPr>
        <w:t xml:space="preserve">u iznosu od </w:t>
      </w:r>
      <w:r w:rsidR="00A653D6">
        <w:rPr>
          <w:rFonts w:ascii="Times New Roman" w:hAnsi="Times New Roman" w:cs="Times New Roman"/>
          <w:sz w:val="24"/>
          <w:szCs w:val="24"/>
        </w:rPr>
        <w:t xml:space="preserve"> 724.200,00 kuna, od čega se najveći dio </w:t>
      </w:r>
      <w:r w:rsidR="00A653D6">
        <w:rPr>
          <w:rFonts w:ascii="Times New Roman" w:hAnsi="Times New Roman" w:cs="Times New Roman"/>
          <w:sz w:val="24"/>
          <w:szCs w:val="24"/>
        </w:rPr>
        <w:lastRenderedPageBreak/>
        <w:t xml:space="preserve">odnosi na </w:t>
      </w:r>
      <w:r w:rsidR="002D5D66" w:rsidRPr="00630D23">
        <w:rPr>
          <w:rFonts w:ascii="Times New Roman" w:hAnsi="Times New Roman" w:cs="Times New Roman"/>
          <w:sz w:val="24"/>
          <w:szCs w:val="24"/>
        </w:rPr>
        <w:t>planirane rashode  Kninski muzej -</w:t>
      </w:r>
      <w:r w:rsidRPr="00630D23">
        <w:rPr>
          <w:rFonts w:ascii="Times New Roman" w:hAnsi="Times New Roman" w:cs="Times New Roman"/>
          <w:sz w:val="24"/>
          <w:szCs w:val="24"/>
        </w:rPr>
        <w:t xml:space="preserve"> dodatna ulaganja u građevinske objekte</w:t>
      </w:r>
      <w:r w:rsidR="00A653D6">
        <w:rPr>
          <w:rFonts w:ascii="Times New Roman" w:hAnsi="Times New Roman" w:cs="Times New Roman"/>
          <w:sz w:val="24"/>
          <w:szCs w:val="24"/>
        </w:rPr>
        <w:t xml:space="preserve"> u iz</w:t>
      </w:r>
      <w:r w:rsidR="00C66D06">
        <w:rPr>
          <w:rFonts w:ascii="Times New Roman" w:hAnsi="Times New Roman" w:cs="Times New Roman"/>
          <w:sz w:val="24"/>
          <w:szCs w:val="24"/>
        </w:rPr>
        <w:t>n</w:t>
      </w:r>
      <w:r w:rsidR="00A653D6">
        <w:rPr>
          <w:rFonts w:ascii="Times New Roman" w:hAnsi="Times New Roman" w:cs="Times New Roman"/>
          <w:sz w:val="24"/>
          <w:szCs w:val="24"/>
        </w:rPr>
        <w:t>osu od 654.200,00 kuna.</w:t>
      </w:r>
    </w:p>
    <w:p w:rsidR="00EE1789" w:rsidRPr="00EE1789" w:rsidRDefault="00EE1789" w:rsidP="0015591D">
      <w:pPr>
        <w:spacing w:after="0"/>
        <w:jc w:val="both"/>
        <w:rPr>
          <w:rFonts w:ascii="Times New Roman" w:hAnsi="Times New Roman" w:cs="Times New Roman"/>
          <w:b/>
          <w:sz w:val="24"/>
          <w:szCs w:val="24"/>
        </w:rPr>
      </w:pPr>
      <w:r w:rsidRPr="00EE1789">
        <w:rPr>
          <w:rFonts w:ascii="Times New Roman" w:hAnsi="Times New Roman" w:cs="Times New Roman"/>
          <w:b/>
          <w:sz w:val="24"/>
          <w:szCs w:val="24"/>
        </w:rPr>
        <w:t>Izdatci za otplatu glavnice primljenih kredita i zajmova</w:t>
      </w:r>
    </w:p>
    <w:p w:rsidR="00AA04C5" w:rsidRDefault="00EE1789" w:rsidP="00124673">
      <w:pPr>
        <w:spacing w:after="0"/>
        <w:jc w:val="both"/>
        <w:rPr>
          <w:rFonts w:ascii="Times New Roman" w:hAnsi="Times New Roman" w:cs="Times New Roman"/>
          <w:sz w:val="24"/>
          <w:szCs w:val="24"/>
        </w:rPr>
      </w:pPr>
      <w:r w:rsidRPr="007F0FCB">
        <w:rPr>
          <w:rFonts w:ascii="Times New Roman" w:hAnsi="Times New Roman" w:cs="Times New Roman"/>
          <w:b/>
          <w:i/>
          <w:sz w:val="24"/>
          <w:szCs w:val="24"/>
        </w:rPr>
        <w:t xml:space="preserve">   54/ </w:t>
      </w:r>
      <w:r w:rsidR="007F0FCB" w:rsidRPr="007F0FCB">
        <w:rPr>
          <w:rFonts w:ascii="Times New Roman" w:hAnsi="Times New Roman" w:cs="Times New Roman"/>
          <w:b/>
          <w:i/>
          <w:sz w:val="24"/>
          <w:szCs w:val="24"/>
        </w:rPr>
        <w:t>Izdatci za otplatu glavnice primljenih kredita i zajmova</w:t>
      </w:r>
      <w:r w:rsidR="00124673">
        <w:rPr>
          <w:rFonts w:ascii="Times New Roman" w:hAnsi="Times New Roman" w:cs="Times New Roman"/>
          <w:b/>
          <w:i/>
          <w:sz w:val="24"/>
          <w:szCs w:val="24"/>
        </w:rPr>
        <w:t xml:space="preserve"> </w:t>
      </w:r>
      <w:r w:rsidR="007F0FCB" w:rsidRPr="007F0FCB">
        <w:rPr>
          <w:rFonts w:ascii="Times New Roman" w:hAnsi="Times New Roman" w:cs="Times New Roman"/>
          <w:b/>
          <w:i/>
          <w:sz w:val="24"/>
          <w:szCs w:val="24"/>
        </w:rPr>
        <w:t>-</w:t>
      </w:r>
      <w:r w:rsidR="007F0FCB" w:rsidRPr="007F0FCB">
        <w:rPr>
          <w:rFonts w:ascii="Times New Roman" w:hAnsi="Times New Roman" w:cs="Times New Roman"/>
          <w:sz w:val="24"/>
          <w:szCs w:val="24"/>
        </w:rPr>
        <w:t xml:space="preserve"> </w:t>
      </w:r>
      <w:r w:rsidR="00A653D6">
        <w:rPr>
          <w:rFonts w:ascii="Times New Roman" w:hAnsi="Times New Roman" w:cs="Times New Roman"/>
          <w:sz w:val="24"/>
          <w:szCs w:val="24"/>
        </w:rPr>
        <w:t xml:space="preserve"> u 2019. </w:t>
      </w:r>
      <w:r w:rsidR="00C66D06">
        <w:rPr>
          <w:rFonts w:ascii="Times New Roman" w:hAnsi="Times New Roman" w:cs="Times New Roman"/>
          <w:sz w:val="24"/>
          <w:szCs w:val="24"/>
        </w:rPr>
        <w:t>g</w:t>
      </w:r>
      <w:r w:rsidR="00A653D6">
        <w:rPr>
          <w:rFonts w:ascii="Times New Roman" w:hAnsi="Times New Roman" w:cs="Times New Roman"/>
          <w:sz w:val="24"/>
          <w:szCs w:val="24"/>
        </w:rPr>
        <w:t xml:space="preserve">odini Grad Knin se planira dugoročno zadužiti za </w:t>
      </w:r>
      <w:r w:rsidR="00C66D06">
        <w:rPr>
          <w:rFonts w:ascii="Times New Roman" w:hAnsi="Times New Roman" w:cs="Times New Roman"/>
          <w:sz w:val="24"/>
          <w:szCs w:val="24"/>
        </w:rPr>
        <w:t xml:space="preserve">provedbu investicije: </w:t>
      </w:r>
      <w:r w:rsidR="00A653D6">
        <w:rPr>
          <w:rFonts w:ascii="Times New Roman" w:hAnsi="Times New Roman" w:cs="Times New Roman"/>
          <w:sz w:val="24"/>
          <w:szCs w:val="24"/>
        </w:rPr>
        <w:t>Energetsk</w:t>
      </w:r>
      <w:r w:rsidR="00C66D06">
        <w:rPr>
          <w:rFonts w:ascii="Times New Roman" w:hAnsi="Times New Roman" w:cs="Times New Roman"/>
          <w:sz w:val="24"/>
          <w:szCs w:val="24"/>
        </w:rPr>
        <w:t>a</w:t>
      </w:r>
      <w:r w:rsidR="00A653D6">
        <w:rPr>
          <w:rFonts w:ascii="Times New Roman" w:hAnsi="Times New Roman" w:cs="Times New Roman"/>
          <w:sz w:val="24"/>
          <w:szCs w:val="24"/>
        </w:rPr>
        <w:t xml:space="preserve"> </w:t>
      </w:r>
      <w:r w:rsidR="00C66D06">
        <w:rPr>
          <w:rFonts w:ascii="Times New Roman" w:hAnsi="Times New Roman" w:cs="Times New Roman"/>
          <w:sz w:val="24"/>
          <w:szCs w:val="24"/>
        </w:rPr>
        <w:t>obnova putem učinkovit</w:t>
      </w:r>
      <w:r w:rsidR="00124673">
        <w:rPr>
          <w:rFonts w:ascii="Times New Roman" w:hAnsi="Times New Roman" w:cs="Times New Roman"/>
          <w:sz w:val="24"/>
          <w:szCs w:val="24"/>
        </w:rPr>
        <w:t>og sustava javne nabave Grada K</w:t>
      </w:r>
      <w:r w:rsidR="00C66D06">
        <w:rPr>
          <w:rFonts w:ascii="Times New Roman" w:hAnsi="Times New Roman" w:cs="Times New Roman"/>
          <w:sz w:val="24"/>
          <w:szCs w:val="24"/>
        </w:rPr>
        <w:t>nina kod Hrvatske banke za obnovu i razvoj –</w:t>
      </w:r>
      <w:r w:rsidR="00124673">
        <w:rPr>
          <w:rFonts w:ascii="Times New Roman" w:hAnsi="Times New Roman" w:cs="Times New Roman"/>
          <w:sz w:val="24"/>
          <w:szCs w:val="24"/>
        </w:rPr>
        <w:t xml:space="preserve"> kreditna linija iz FSIF fonda, na rok od 10 godina i kamatnu stopu od 0,1%. Grad je ponudu HBOR-a s otplatnim planom ishodio sredinom studenog 2018. godine i priprema svu potrebu dokumentaciju za realizaciju istog tijekom 2019. godine. Kako po navedenoj kreditnoj liniji i dostavljenom otplatnom planu, obveza tj. izdatci za otplatu istog započinje tek od 2020. godine, ovim prijedlogom proračuna, bez obzira na planirano zaduženje, nisu obuhvaćeni izdatci za otplatu glavnice po navedenom dugoročnom kreditu.</w:t>
      </w:r>
    </w:p>
    <w:p w:rsidR="00AA04C5" w:rsidRPr="00630D23" w:rsidRDefault="00AA04C5" w:rsidP="00672819">
      <w:pPr>
        <w:tabs>
          <w:tab w:val="left" w:pos="1170"/>
        </w:tabs>
        <w:spacing w:after="0"/>
        <w:jc w:val="both"/>
        <w:rPr>
          <w:rFonts w:ascii="Times New Roman" w:hAnsi="Times New Roman" w:cs="Times New Roman"/>
          <w:sz w:val="24"/>
          <w:szCs w:val="24"/>
        </w:rPr>
      </w:pPr>
    </w:p>
    <w:p w:rsidR="008F437F"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PREGLED PODSEBNOG D</w:t>
      </w:r>
      <w:r w:rsidR="007A5FA1">
        <w:rPr>
          <w:rFonts w:ascii="Times New Roman" w:hAnsi="Times New Roman" w:cs="Times New Roman"/>
          <w:sz w:val="24"/>
          <w:szCs w:val="24"/>
        </w:rPr>
        <w:t>IJELA PRORAČUNA PO ORGANIZACIJ</w:t>
      </w:r>
      <w:r>
        <w:rPr>
          <w:rFonts w:ascii="Times New Roman" w:hAnsi="Times New Roman" w:cs="Times New Roman"/>
          <w:sz w:val="24"/>
          <w:szCs w:val="24"/>
        </w:rPr>
        <w:t xml:space="preserve">SKOJ KLASIFIKACIJI </w:t>
      </w:r>
    </w:p>
    <w:p w:rsidR="00672819" w:rsidRPr="00EE2660" w:rsidRDefault="008F437F" w:rsidP="00EE2660">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00672819" w:rsidRPr="00672819">
        <w:rPr>
          <w:rFonts w:ascii="Times New Roman" w:hAnsi="Times New Roman" w:cs="Times New Roman"/>
          <w:sz w:val="24"/>
          <w:szCs w:val="24"/>
        </w:rPr>
        <w:t xml:space="preserve"> </w:t>
      </w:r>
    </w:p>
    <w:tbl>
      <w:tblPr>
        <w:tblStyle w:val="Reetkatablice"/>
        <w:tblW w:w="0" w:type="auto"/>
        <w:tblInd w:w="-318" w:type="dxa"/>
        <w:tblLook w:val="04A0"/>
      </w:tblPr>
      <w:tblGrid>
        <w:gridCol w:w="6380"/>
        <w:gridCol w:w="1843"/>
        <w:gridCol w:w="1843"/>
      </w:tblGrid>
      <w:tr w:rsidR="00007236" w:rsidTr="006239B8">
        <w:tc>
          <w:tcPr>
            <w:tcW w:w="6380" w:type="dxa"/>
            <w:vAlign w:val="bottom"/>
          </w:tcPr>
          <w:p w:rsidR="00007236" w:rsidRPr="0032587D" w:rsidRDefault="00007236">
            <w:pPr>
              <w:rPr>
                <w:rFonts w:ascii="Calibri" w:hAnsi="Calibri" w:cs="Calibri"/>
                <w:b/>
                <w:bCs/>
                <w:color w:val="000000" w:themeColor="text1"/>
                <w:sz w:val="16"/>
                <w:szCs w:val="16"/>
              </w:rPr>
            </w:pPr>
            <w:r w:rsidRPr="0032587D">
              <w:rPr>
                <w:rFonts w:ascii="Calibri" w:hAnsi="Calibri" w:cs="Calibri"/>
                <w:b/>
                <w:bCs/>
                <w:color w:val="000000" w:themeColor="text1"/>
                <w:sz w:val="16"/>
                <w:szCs w:val="16"/>
              </w:rPr>
              <w:t>UKUPNI RASHODI I IZDATCI</w:t>
            </w:r>
          </w:p>
          <w:p w:rsidR="00007236" w:rsidRPr="0032587D" w:rsidRDefault="00007236">
            <w:pPr>
              <w:rPr>
                <w:rFonts w:ascii="Calibri" w:hAnsi="Calibri" w:cs="Calibri"/>
                <w:b/>
                <w:bCs/>
                <w:color w:val="000000" w:themeColor="text1"/>
                <w:sz w:val="16"/>
                <w:szCs w:val="16"/>
              </w:rPr>
            </w:pPr>
          </w:p>
          <w:p w:rsidR="00007236" w:rsidRPr="0032587D" w:rsidRDefault="00007236">
            <w:pPr>
              <w:rPr>
                <w:rFonts w:ascii="Calibri" w:hAnsi="Calibri" w:cs="Calibri"/>
                <w:b/>
                <w:bCs/>
                <w:color w:val="000000" w:themeColor="text1"/>
                <w:sz w:val="16"/>
                <w:szCs w:val="16"/>
              </w:rPr>
            </w:pPr>
          </w:p>
        </w:tc>
        <w:tc>
          <w:tcPr>
            <w:tcW w:w="1843" w:type="dxa"/>
            <w:vAlign w:val="bottom"/>
          </w:tcPr>
          <w:p w:rsidR="00007236" w:rsidRDefault="00007236" w:rsidP="005209D8">
            <w:pPr>
              <w:jc w:val="center"/>
              <w:rPr>
                <w:rFonts w:ascii="Calibri" w:hAnsi="Calibri" w:cs="Calibri"/>
                <w:b/>
                <w:bCs/>
                <w:sz w:val="16"/>
                <w:szCs w:val="16"/>
              </w:rPr>
            </w:pPr>
            <w:r>
              <w:rPr>
                <w:rFonts w:ascii="Calibri" w:hAnsi="Calibri" w:cs="Calibri"/>
                <w:b/>
                <w:bCs/>
                <w:sz w:val="16"/>
                <w:szCs w:val="16"/>
              </w:rPr>
              <w:t>PRORAČUN ZA 2018.</w:t>
            </w:r>
          </w:p>
          <w:p w:rsidR="00007236" w:rsidRDefault="00007236" w:rsidP="005209D8">
            <w:pPr>
              <w:jc w:val="center"/>
              <w:rPr>
                <w:rFonts w:ascii="Calibri" w:hAnsi="Calibri" w:cs="Calibri"/>
                <w:b/>
                <w:bCs/>
                <w:sz w:val="16"/>
                <w:szCs w:val="16"/>
              </w:rPr>
            </w:pPr>
            <w:r>
              <w:rPr>
                <w:rFonts w:ascii="Calibri" w:hAnsi="Calibri" w:cs="Calibri"/>
                <w:b/>
                <w:bCs/>
                <w:sz w:val="16"/>
                <w:szCs w:val="16"/>
              </w:rPr>
              <w:t>GODINU</w:t>
            </w:r>
          </w:p>
          <w:p w:rsidR="00007236" w:rsidRPr="0032587D" w:rsidRDefault="00007236" w:rsidP="005209D8">
            <w:pPr>
              <w:jc w:val="center"/>
              <w:rPr>
                <w:rFonts w:ascii="Calibri" w:hAnsi="Calibri" w:cs="Calibri"/>
                <w:b/>
                <w:bCs/>
                <w:sz w:val="16"/>
                <w:szCs w:val="16"/>
              </w:rPr>
            </w:pPr>
            <w:r>
              <w:rPr>
                <w:rFonts w:ascii="Calibri" w:hAnsi="Calibri" w:cs="Calibri"/>
                <w:b/>
                <w:bCs/>
                <w:sz w:val="16"/>
                <w:szCs w:val="16"/>
              </w:rPr>
              <w:t>/Treće izmj. I dop./</w:t>
            </w:r>
          </w:p>
        </w:tc>
        <w:tc>
          <w:tcPr>
            <w:tcW w:w="1843" w:type="dxa"/>
          </w:tcPr>
          <w:p w:rsidR="00007236" w:rsidRDefault="00007236" w:rsidP="005209D8">
            <w:pPr>
              <w:jc w:val="center"/>
              <w:rPr>
                <w:rFonts w:ascii="Calibri" w:hAnsi="Calibri" w:cs="Calibri"/>
                <w:b/>
                <w:bCs/>
                <w:sz w:val="16"/>
                <w:szCs w:val="16"/>
              </w:rPr>
            </w:pPr>
          </w:p>
          <w:p w:rsidR="00007236" w:rsidRDefault="00007236" w:rsidP="005209D8">
            <w:pPr>
              <w:jc w:val="center"/>
              <w:rPr>
                <w:rFonts w:ascii="Calibri" w:hAnsi="Calibri" w:cs="Calibri"/>
                <w:b/>
                <w:bCs/>
                <w:sz w:val="16"/>
                <w:szCs w:val="16"/>
              </w:rPr>
            </w:pPr>
            <w:r>
              <w:rPr>
                <w:rFonts w:ascii="Calibri" w:hAnsi="Calibri" w:cs="Calibri"/>
                <w:b/>
                <w:bCs/>
                <w:sz w:val="16"/>
                <w:szCs w:val="16"/>
              </w:rPr>
              <w:t>PRORAČUN ZA 2019. GODINU</w:t>
            </w:r>
          </w:p>
        </w:tc>
      </w:tr>
      <w:tr w:rsidR="00007236" w:rsidTr="00007236">
        <w:tc>
          <w:tcPr>
            <w:tcW w:w="6380" w:type="dxa"/>
            <w:shd w:val="clear" w:color="auto" w:fill="B6DDE8" w:themeFill="accent5" w:themeFillTint="66"/>
            <w:vAlign w:val="bottom"/>
          </w:tcPr>
          <w:p w:rsidR="00007236" w:rsidRDefault="00007236">
            <w:pPr>
              <w:rPr>
                <w:rFonts w:ascii="Calibri" w:hAnsi="Calibri" w:cs="Calibri"/>
                <w:b/>
                <w:bCs/>
                <w:sz w:val="16"/>
                <w:szCs w:val="16"/>
              </w:rPr>
            </w:pPr>
            <w:r>
              <w:rPr>
                <w:rFonts w:ascii="Calibri" w:hAnsi="Calibri" w:cs="Calibri"/>
                <w:b/>
                <w:bCs/>
                <w:sz w:val="16"/>
                <w:szCs w:val="16"/>
              </w:rPr>
              <w:t>RAZDJEL  010   UPRAVNI ODJEL ZA LOKALNU SAMOUPRAVU I DRUŠTVENE DJELATNOSTI</w:t>
            </w:r>
          </w:p>
        </w:tc>
        <w:tc>
          <w:tcPr>
            <w:tcW w:w="1843" w:type="dxa"/>
            <w:shd w:val="clear" w:color="auto" w:fill="B6DDE8" w:themeFill="accent5" w:themeFillTint="66"/>
            <w:vAlign w:val="bottom"/>
          </w:tcPr>
          <w:p w:rsidR="00007236" w:rsidRPr="00830BFE" w:rsidRDefault="00007236" w:rsidP="00E611A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15.659.852,00</w:t>
            </w:r>
          </w:p>
        </w:tc>
        <w:tc>
          <w:tcPr>
            <w:tcW w:w="1843" w:type="dxa"/>
            <w:shd w:val="clear" w:color="auto" w:fill="B6DDE8" w:themeFill="accent5" w:themeFillTint="66"/>
          </w:tcPr>
          <w:p w:rsidR="00007236" w:rsidRDefault="00007236" w:rsidP="00E611A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20.192.905,00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01001   UO ZA LOKALNU SAMOUPRAVU I DRUŠTVENE DJELATNOSTI</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4.522.950,00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8.749.800,00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01002   GRADONAČELNIK</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260.000,00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270.000,00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01003   GRADSKO VIJEĆE</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193.000,00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245.000,00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01004   NARODNA KNJIŽNICA KNIN</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1.168.925,00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1.140.540,00</w:t>
            </w:r>
          </w:p>
        </w:tc>
      </w:tr>
      <w:tr w:rsidR="00007236" w:rsidTr="006239B8">
        <w:tc>
          <w:tcPr>
            <w:tcW w:w="6380" w:type="dxa"/>
            <w:vAlign w:val="bottom"/>
          </w:tcPr>
          <w:p w:rsidR="00007236" w:rsidRDefault="00007236">
            <w:pPr>
              <w:rPr>
                <w:rFonts w:ascii="Calibri" w:hAnsi="Calibri" w:cs="Calibri"/>
                <w:sz w:val="16"/>
                <w:szCs w:val="16"/>
              </w:rPr>
            </w:pPr>
            <w:r>
              <w:rPr>
                <w:rFonts w:ascii="Calibri" w:hAnsi="Calibri" w:cs="Calibri"/>
                <w:sz w:val="16"/>
                <w:szCs w:val="16"/>
              </w:rPr>
              <w:t>PRORAČUNSKI KORISNIK  33827   NARODNA KNJIŽNICA KNIN</w:t>
            </w:r>
          </w:p>
        </w:tc>
        <w:tc>
          <w:tcPr>
            <w:tcW w:w="1843" w:type="dxa"/>
            <w:vAlign w:val="bottom"/>
          </w:tcPr>
          <w:p w:rsidR="00007236" w:rsidRPr="005209D8" w:rsidRDefault="00007236" w:rsidP="00E611A2">
            <w:pPr>
              <w:jc w:val="right"/>
              <w:rPr>
                <w:rFonts w:ascii="Calibri" w:hAnsi="Calibri" w:cs="Calibri"/>
                <w:bCs/>
                <w:sz w:val="18"/>
                <w:szCs w:val="18"/>
              </w:rPr>
            </w:pPr>
            <w:r w:rsidRPr="005209D8">
              <w:rPr>
                <w:rFonts w:ascii="Calibri" w:hAnsi="Calibri" w:cs="Calibri"/>
                <w:bCs/>
                <w:sz w:val="18"/>
                <w:szCs w:val="18"/>
              </w:rPr>
              <w:t>1.168.925,00</w:t>
            </w:r>
          </w:p>
        </w:tc>
        <w:tc>
          <w:tcPr>
            <w:tcW w:w="1843" w:type="dxa"/>
          </w:tcPr>
          <w:p w:rsidR="00007236" w:rsidRPr="005209D8" w:rsidRDefault="00007236" w:rsidP="00E611A2">
            <w:pPr>
              <w:jc w:val="right"/>
              <w:rPr>
                <w:rFonts w:ascii="Calibri" w:hAnsi="Calibri" w:cs="Calibri"/>
                <w:bCs/>
                <w:sz w:val="18"/>
                <w:szCs w:val="18"/>
              </w:rPr>
            </w:pPr>
            <w:r>
              <w:rPr>
                <w:rFonts w:ascii="Calibri" w:hAnsi="Calibri" w:cs="Calibri"/>
                <w:bCs/>
                <w:sz w:val="18"/>
                <w:szCs w:val="18"/>
              </w:rPr>
              <w:t>1.140.540,00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01005   DJEČJI VRTIĆ CVRČAK</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4.706.000,00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5.526.000,00</w:t>
            </w:r>
          </w:p>
        </w:tc>
      </w:tr>
      <w:tr w:rsidR="00007236" w:rsidTr="006239B8">
        <w:tc>
          <w:tcPr>
            <w:tcW w:w="6380" w:type="dxa"/>
            <w:vAlign w:val="bottom"/>
          </w:tcPr>
          <w:p w:rsidR="00007236" w:rsidRDefault="00007236">
            <w:pPr>
              <w:rPr>
                <w:rFonts w:ascii="Calibri" w:hAnsi="Calibri" w:cs="Calibri"/>
                <w:sz w:val="16"/>
                <w:szCs w:val="16"/>
              </w:rPr>
            </w:pPr>
            <w:r>
              <w:rPr>
                <w:rFonts w:ascii="Calibri" w:hAnsi="Calibri" w:cs="Calibri"/>
                <w:sz w:val="16"/>
                <w:szCs w:val="16"/>
              </w:rPr>
              <w:t>PRORAČUNSKI KORISNIK  33835   DJEČJI VRTIĆ CVRČAK</w:t>
            </w:r>
          </w:p>
        </w:tc>
        <w:tc>
          <w:tcPr>
            <w:tcW w:w="1843" w:type="dxa"/>
            <w:vAlign w:val="bottom"/>
          </w:tcPr>
          <w:p w:rsidR="00007236" w:rsidRPr="005209D8" w:rsidRDefault="00007236" w:rsidP="00E611A2">
            <w:pPr>
              <w:jc w:val="right"/>
              <w:rPr>
                <w:rFonts w:ascii="Calibri" w:hAnsi="Calibri" w:cs="Calibri"/>
                <w:bCs/>
                <w:sz w:val="18"/>
                <w:szCs w:val="18"/>
              </w:rPr>
            </w:pPr>
            <w:r w:rsidRPr="005209D8">
              <w:rPr>
                <w:rFonts w:ascii="Calibri" w:hAnsi="Calibri" w:cs="Calibri"/>
                <w:bCs/>
                <w:sz w:val="18"/>
                <w:szCs w:val="18"/>
              </w:rPr>
              <w:t>4.706.000,00</w:t>
            </w:r>
          </w:p>
        </w:tc>
        <w:tc>
          <w:tcPr>
            <w:tcW w:w="1843" w:type="dxa"/>
          </w:tcPr>
          <w:p w:rsidR="00007236" w:rsidRPr="005209D8" w:rsidRDefault="00007236" w:rsidP="00E611A2">
            <w:pPr>
              <w:jc w:val="right"/>
              <w:rPr>
                <w:rFonts w:ascii="Calibri" w:hAnsi="Calibri" w:cs="Calibri"/>
                <w:bCs/>
                <w:sz w:val="18"/>
                <w:szCs w:val="18"/>
              </w:rPr>
            </w:pPr>
            <w:r>
              <w:rPr>
                <w:rFonts w:ascii="Calibri" w:hAnsi="Calibri" w:cs="Calibri"/>
                <w:bCs/>
                <w:sz w:val="18"/>
                <w:szCs w:val="18"/>
              </w:rPr>
              <w:t>5.526.000,00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01006   KNINSKI MUZEJ</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3.941.262,00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3.255.450,00</w:t>
            </w:r>
          </w:p>
        </w:tc>
      </w:tr>
      <w:tr w:rsidR="00007236" w:rsidTr="006239B8">
        <w:tc>
          <w:tcPr>
            <w:tcW w:w="6380" w:type="dxa"/>
            <w:vAlign w:val="bottom"/>
          </w:tcPr>
          <w:p w:rsidR="00007236" w:rsidRDefault="00007236">
            <w:pPr>
              <w:rPr>
                <w:rFonts w:ascii="Calibri" w:hAnsi="Calibri" w:cs="Calibri"/>
                <w:sz w:val="16"/>
                <w:szCs w:val="16"/>
              </w:rPr>
            </w:pPr>
            <w:r>
              <w:rPr>
                <w:rFonts w:ascii="Calibri" w:hAnsi="Calibri" w:cs="Calibri"/>
                <w:sz w:val="16"/>
                <w:szCs w:val="16"/>
              </w:rPr>
              <w:t>PRORAČUNSKI KORISNIK  33843   KNINSKI MUZEJ</w:t>
            </w:r>
          </w:p>
        </w:tc>
        <w:tc>
          <w:tcPr>
            <w:tcW w:w="1843" w:type="dxa"/>
            <w:vAlign w:val="bottom"/>
          </w:tcPr>
          <w:p w:rsidR="00007236" w:rsidRPr="005209D8" w:rsidRDefault="00007236" w:rsidP="00E611A2">
            <w:pPr>
              <w:jc w:val="right"/>
              <w:rPr>
                <w:rFonts w:ascii="Calibri" w:hAnsi="Calibri" w:cs="Calibri"/>
                <w:bCs/>
                <w:sz w:val="18"/>
                <w:szCs w:val="18"/>
              </w:rPr>
            </w:pPr>
            <w:r w:rsidRPr="005209D8">
              <w:rPr>
                <w:rFonts w:ascii="Calibri" w:hAnsi="Calibri" w:cs="Calibri"/>
                <w:bCs/>
                <w:sz w:val="18"/>
                <w:szCs w:val="18"/>
              </w:rPr>
              <w:t>3.941.262,00</w:t>
            </w:r>
          </w:p>
        </w:tc>
        <w:tc>
          <w:tcPr>
            <w:tcW w:w="1843" w:type="dxa"/>
          </w:tcPr>
          <w:p w:rsidR="00007236" w:rsidRPr="005209D8" w:rsidRDefault="00007236" w:rsidP="00E611A2">
            <w:pPr>
              <w:jc w:val="right"/>
              <w:rPr>
                <w:rFonts w:ascii="Calibri" w:hAnsi="Calibri" w:cs="Calibri"/>
                <w:bCs/>
                <w:sz w:val="18"/>
                <w:szCs w:val="18"/>
              </w:rPr>
            </w:pPr>
            <w:r>
              <w:rPr>
                <w:rFonts w:ascii="Calibri" w:hAnsi="Calibri" w:cs="Calibri"/>
                <w:bCs/>
                <w:sz w:val="18"/>
                <w:szCs w:val="18"/>
              </w:rPr>
              <w:t>3.255.450,00</w:t>
            </w:r>
          </w:p>
        </w:tc>
      </w:tr>
      <w:tr w:rsidR="00007236" w:rsidTr="006239B8">
        <w:tc>
          <w:tcPr>
            <w:tcW w:w="6380" w:type="dxa"/>
            <w:vAlign w:val="bottom"/>
          </w:tcPr>
          <w:p w:rsidR="00007236" w:rsidRDefault="00007236">
            <w:pPr>
              <w:rPr>
                <w:rFonts w:ascii="Calibri" w:hAnsi="Calibri" w:cs="Calibri"/>
                <w:b/>
                <w:bCs/>
                <w:sz w:val="16"/>
                <w:szCs w:val="16"/>
              </w:rPr>
            </w:pPr>
            <w:r>
              <w:rPr>
                <w:rFonts w:ascii="Calibri" w:hAnsi="Calibri" w:cs="Calibri"/>
                <w:b/>
                <w:bCs/>
                <w:sz w:val="16"/>
                <w:szCs w:val="16"/>
              </w:rPr>
              <w:t>GLAVA  01007   PUČKO OTVORENO UČILIŠTE</w:t>
            </w:r>
          </w:p>
        </w:tc>
        <w:tc>
          <w:tcPr>
            <w:tcW w:w="1843" w:type="dxa"/>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702.700,00</w:t>
            </w:r>
          </w:p>
        </w:tc>
        <w:tc>
          <w:tcPr>
            <w:tcW w:w="1843" w:type="dxa"/>
          </w:tcPr>
          <w:p w:rsidR="00007236" w:rsidRDefault="00007236" w:rsidP="00E611A2">
            <w:pPr>
              <w:jc w:val="right"/>
              <w:rPr>
                <w:rFonts w:ascii="Calibri" w:hAnsi="Calibri" w:cs="Calibri"/>
                <w:b/>
                <w:bCs/>
                <w:sz w:val="18"/>
                <w:szCs w:val="18"/>
              </w:rPr>
            </w:pPr>
            <w:r>
              <w:rPr>
                <w:rFonts w:ascii="Calibri" w:hAnsi="Calibri" w:cs="Calibri"/>
                <w:b/>
                <w:bCs/>
                <w:sz w:val="18"/>
                <w:szCs w:val="18"/>
              </w:rPr>
              <w:t>841.100,00</w:t>
            </w:r>
          </w:p>
        </w:tc>
      </w:tr>
      <w:tr w:rsidR="00007236" w:rsidTr="006239B8">
        <w:tc>
          <w:tcPr>
            <w:tcW w:w="6380" w:type="dxa"/>
            <w:vAlign w:val="bottom"/>
          </w:tcPr>
          <w:p w:rsidR="00007236" w:rsidRDefault="00007236">
            <w:pPr>
              <w:rPr>
                <w:rFonts w:ascii="Calibri" w:hAnsi="Calibri" w:cs="Calibri"/>
                <w:sz w:val="16"/>
                <w:szCs w:val="16"/>
              </w:rPr>
            </w:pPr>
            <w:r>
              <w:rPr>
                <w:rFonts w:ascii="Calibri" w:hAnsi="Calibri" w:cs="Calibri"/>
                <w:sz w:val="16"/>
                <w:szCs w:val="16"/>
              </w:rPr>
              <w:t>PRORAČUNSKI KORISNIK  37718   PUČKO OTVORENO UČILIŠTE</w:t>
            </w:r>
          </w:p>
        </w:tc>
        <w:tc>
          <w:tcPr>
            <w:tcW w:w="1843" w:type="dxa"/>
            <w:vAlign w:val="bottom"/>
          </w:tcPr>
          <w:p w:rsidR="00007236" w:rsidRPr="00BD7C64" w:rsidRDefault="00007236" w:rsidP="00E611A2">
            <w:pPr>
              <w:jc w:val="right"/>
              <w:rPr>
                <w:rFonts w:ascii="Calibri" w:hAnsi="Calibri" w:cs="Calibri"/>
                <w:bCs/>
                <w:sz w:val="18"/>
                <w:szCs w:val="18"/>
              </w:rPr>
            </w:pPr>
            <w:r w:rsidRPr="00BD7C64">
              <w:rPr>
                <w:rFonts w:ascii="Calibri" w:hAnsi="Calibri" w:cs="Calibri"/>
                <w:bCs/>
                <w:sz w:val="18"/>
                <w:szCs w:val="18"/>
              </w:rPr>
              <w:t>702.700,00</w:t>
            </w:r>
          </w:p>
        </w:tc>
        <w:tc>
          <w:tcPr>
            <w:tcW w:w="1843" w:type="dxa"/>
          </w:tcPr>
          <w:p w:rsidR="00007236" w:rsidRPr="00BD7C64" w:rsidRDefault="00007236" w:rsidP="00E611A2">
            <w:pPr>
              <w:jc w:val="right"/>
              <w:rPr>
                <w:rFonts w:ascii="Calibri" w:hAnsi="Calibri" w:cs="Calibri"/>
                <w:bCs/>
                <w:sz w:val="18"/>
                <w:szCs w:val="18"/>
              </w:rPr>
            </w:pPr>
            <w:r>
              <w:rPr>
                <w:rFonts w:ascii="Calibri" w:hAnsi="Calibri" w:cs="Calibri"/>
                <w:bCs/>
                <w:sz w:val="18"/>
                <w:szCs w:val="18"/>
              </w:rPr>
              <w:t>841.00,00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01008   MJESNA SAMOUPRAVA</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25.000,00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25.000,00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01009   VIJEĆE NACIONALNIH MANJINA</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140.015,00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140.015,00</w:t>
            </w:r>
          </w:p>
        </w:tc>
      </w:tr>
      <w:tr w:rsidR="00007236" w:rsidTr="006239B8">
        <w:tc>
          <w:tcPr>
            <w:tcW w:w="6380" w:type="dxa"/>
            <w:vAlign w:val="bottom"/>
          </w:tcPr>
          <w:p w:rsidR="00007236" w:rsidRDefault="00007236">
            <w:pPr>
              <w:rPr>
                <w:rFonts w:ascii="Calibri" w:hAnsi="Calibri" w:cs="Calibri"/>
                <w:sz w:val="16"/>
                <w:szCs w:val="16"/>
              </w:rPr>
            </w:pPr>
            <w:r>
              <w:rPr>
                <w:rFonts w:ascii="Calibri" w:hAnsi="Calibri" w:cs="Calibri"/>
                <w:sz w:val="16"/>
                <w:szCs w:val="16"/>
              </w:rPr>
              <w:t>PRORAČUNSKI KORISNIK  46069   VIJEĆE SRPSKE NACIONALNE MANJINE</w:t>
            </w:r>
          </w:p>
        </w:tc>
        <w:tc>
          <w:tcPr>
            <w:tcW w:w="1843" w:type="dxa"/>
            <w:vAlign w:val="bottom"/>
          </w:tcPr>
          <w:p w:rsidR="00007236" w:rsidRDefault="00007236" w:rsidP="00E611A2">
            <w:pPr>
              <w:jc w:val="right"/>
              <w:rPr>
                <w:rFonts w:ascii="Calibri" w:hAnsi="Calibri" w:cs="Calibri"/>
                <w:sz w:val="18"/>
                <w:szCs w:val="18"/>
              </w:rPr>
            </w:pPr>
            <w:r>
              <w:rPr>
                <w:rFonts w:ascii="Calibri" w:hAnsi="Calibri" w:cs="Calibri"/>
                <w:sz w:val="18"/>
                <w:szCs w:val="18"/>
              </w:rPr>
              <w:t>140.015,00</w:t>
            </w:r>
          </w:p>
        </w:tc>
        <w:tc>
          <w:tcPr>
            <w:tcW w:w="1843" w:type="dxa"/>
          </w:tcPr>
          <w:p w:rsidR="00007236" w:rsidRDefault="00007236" w:rsidP="00E611A2">
            <w:pPr>
              <w:jc w:val="right"/>
              <w:rPr>
                <w:rFonts w:ascii="Calibri" w:hAnsi="Calibri" w:cs="Calibri"/>
                <w:sz w:val="18"/>
                <w:szCs w:val="18"/>
              </w:rPr>
            </w:pPr>
            <w:r>
              <w:rPr>
                <w:rFonts w:ascii="Calibri" w:hAnsi="Calibri" w:cs="Calibri"/>
                <w:sz w:val="18"/>
                <w:szCs w:val="18"/>
              </w:rPr>
              <w:t>140.015,00</w:t>
            </w:r>
          </w:p>
        </w:tc>
      </w:tr>
      <w:tr w:rsidR="00007236" w:rsidTr="00007236">
        <w:tc>
          <w:tcPr>
            <w:tcW w:w="6380" w:type="dxa"/>
            <w:shd w:val="clear" w:color="auto" w:fill="B6DDE8" w:themeFill="accent5" w:themeFillTint="66"/>
            <w:vAlign w:val="bottom"/>
          </w:tcPr>
          <w:p w:rsidR="00007236" w:rsidRDefault="00007236">
            <w:pPr>
              <w:rPr>
                <w:rFonts w:ascii="Calibri" w:hAnsi="Calibri" w:cs="Calibri"/>
                <w:b/>
                <w:bCs/>
                <w:sz w:val="16"/>
                <w:szCs w:val="16"/>
              </w:rPr>
            </w:pPr>
            <w:r>
              <w:rPr>
                <w:rFonts w:ascii="Calibri" w:hAnsi="Calibri" w:cs="Calibri"/>
                <w:b/>
                <w:bCs/>
                <w:sz w:val="16"/>
                <w:szCs w:val="16"/>
              </w:rPr>
              <w:t>RAZDJEL  020   UPRAVNI ODJEL ZA FINANCIJE, GOSPODARSTVO I EU FONDOVE</w:t>
            </w:r>
          </w:p>
        </w:tc>
        <w:tc>
          <w:tcPr>
            <w:tcW w:w="1843" w:type="dxa"/>
            <w:shd w:val="clear" w:color="auto" w:fill="B6DDE8" w:themeFill="accent5" w:themeFillTint="66"/>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19.017.600,00</w:t>
            </w:r>
          </w:p>
        </w:tc>
        <w:tc>
          <w:tcPr>
            <w:tcW w:w="1843" w:type="dxa"/>
            <w:shd w:val="clear" w:color="auto" w:fill="B6DDE8" w:themeFill="accent5" w:themeFillTint="66"/>
          </w:tcPr>
          <w:p w:rsidR="00007236" w:rsidRDefault="00007236" w:rsidP="00E611A2">
            <w:pPr>
              <w:jc w:val="right"/>
              <w:rPr>
                <w:rFonts w:ascii="Calibri" w:hAnsi="Calibri" w:cs="Calibri"/>
                <w:b/>
                <w:bCs/>
                <w:sz w:val="18"/>
                <w:szCs w:val="18"/>
              </w:rPr>
            </w:pPr>
            <w:r>
              <w:rPr>
                <w:rFonts w:ascii="Calibri" w:hAnsi="Calibri" w:cs="Calibri"/>
                <w:b/>
                <w:bCs/>
                <w:sz w:val="18"/>
                <w:szCs w:val="18"/>
              </w:rPr>
              <w:t>41.819.171,00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02001   UO ZA FINANCIJE, GOSPODARSTVO I EU FONDOVE</w:t>
            </w:r>
          </w:p>
        </w:tc>
        <w:tc>
          <w:tcPr>
            <w:tcW w:w="1843" w:type="dxa"/>
            <w:shd w:val="clear" w:color="auto" w:fill="EAF1DD" w:themeFill="accent3" w:themeFillTint="33"/>
            <w:vAlign w:val="bottom"/>
          </w:tcPr>
          <w:p w:rsidR="00007236" w:rsidRPr="00BD7C64" w:rsidRDefault="00007236" w:rsidP="00E611A2">
            <w:pPr>
              <w:jc w:val="right"/>
              <w:rPr>
                <w:rFonts w:ascii="Calibri" w:hAnsi="Calibri" w:cs="Calibri"/>
                <w:bCs/>
                <w:sz w:val="18"/>
                <w:szCs w:val="18"/>
              </w:rPr>
            </w:pPr>
            <w:r w:rsidRPr="00BD7C64">
              <w:rPr>
                <w:rFonts w:ascii="Calibri" w:hAnsi="Calibri" w:cs="Calibri"/>
                <w:bCs/>
                <w:sz w:val="18"/>
                <w:szCs w:val="18"/>
              </w:rPr>
              <w:t>19.017.600,00</w:t>
            </w:r>
          </w:p>
        </w:tc>
        <w:tc>
          <w:tcPr>
            <w:tcW w:w="1843" w:type="dxa"/>
            <w:shd w:val="clear" w:color="auto" w:fill="EAF1DD" w:themeFill="accent3" w:themeFillTint="33"/>
          </w:tcPr>
          <w:p w:rsidR="00007236" w:rsidRPr="00BD7C64" w:rsidRDefault="00007236" w:rsidP="00E611A2">
            <w:pPr>
              <w:jc w:val="right"/>
              <w:rPr>
                <w:rFonts w:ascii="Calibri" w:hAnsi="Calibri" w:cs="Calibri"/>
                <w:bCs/>
                <w:sz w:val="18"/>
                <w:szCs w:val="18"/>
              </w:rPr>
            </w:pPr>
            <w:r>
              <w:rPr>
                <w:rFonts w:ascii="Calibri" w:hAnsi="Calibri" w:cs="Calibri"/>
                <w:bCs/>
                <w:sz w:val="18"/>
                <w:szCs w:val="18"/>
              </w:rPr>
              <w:t>41.479.831,00</w:t>
            </w:r>
          </w:p>
        </w:tc>
      </w:tr>
      <w:tr w:rsidR="00007236" w:rsidTr="00007236">
        <w:tc>
          <w:tcPr>
            <w:tcW w:w="6380" w:type="dxa"/>
            <w:shd w:val="clear" w:color="auto" w:fill="EAF1DD" w:themeFill="accent3" w:themeFillTint="33"/>
            <w:vAlign w:val="bottom"/>
          </w:tcPr>
          <w:p w:rsidR="00007236" w:rsidRDefault="00007236">
            <w:pPr>
              <w:rPr>
                <w:rFonts w:ascii="Calibri" w:hAnsi="Calibri" w:cs="Calibri"/>
                <w:b/>
                <w:bCs/>
                <w:sz w:val="16"/>
                <w:szCs w:val="16"/>
              </w:rPr>
            </w:pPr>
            <w:r>
              <w:rPr>
                <w:rFonts w:ascii="Calibri" w:hAnsi="Calibri" w:cs="Calibri"/>
                <w:b/>
                <w:bCs/>
                <w:sz w:val="16"/>
                <w:szCs w:val="16"/>
              </w:rPr>
              <w:t>GLAAVA 0000  JAVNA USTANOVA „MATICA“</w:t>
            </w:r>
          </w:p>
        </w:tc>
        <w:tc>
          <w:tcPr>
            <w:tcW w:w="1843" w:type="dxa"/>
            <w:shd w:val="clear" w:color="auto" w:fill="EAF1DD" w:themeFill="accent3"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0,0,0</w:t>
            </w:r>
          </w:p>
        </w:tc>
        <w:tc>
          <w:tcPr>
            <w:tcW w:w="1843" w:type="dxa"/>
            <w:shd w:val="clear" w:color="auto" w:fill="EAF1DD" w:themeFill="accent3"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339.340,00</w:t>
            </w:r>
          </w:p>
        </w:tc>
      </w:tr>
      <w:tr w:rsidR="00007236" w:rsidTr="00007236">
        <w:tc>
          <w:tcPr>
            <w:tcW w:w="6380" w:type="dxa"/>
            <w:shd w:val="clear" w:color="auto" w:fill="B6DDE8" w:themeFill="accent5" w:themeFillTint="66"/>
            <w:vAlign w:val="bottom"/>
          </w:tcPr>
          <w:p w:rsidR="00007236" w:rsidRDefault="00007236">
            <w:pPr>
              <w:rPr>
                <w:rFonts w:ascii="Calibri" w:hAnsi="Calibri" w:cs="Calibri"/>
                <w:b/>
                <w:bCs/>
                <w:sz w:val="16"/>
                <w:szCs w:val="16"/>
              </w:rPr>
            </w:pPr>
            <w:r>
              <w:rPr>
                <w:rFonts w:ascii="Calibri" w:hAnsi="Calibri" w:cs="Calibri"/>
                <w:b/>
                <w:bCs/>
                <w:sz w:val="16"/>
                <w:szCs w:val="16"/>
              </w:rPr>
              <w:t>RAZDJEL  030   UO ZA PROST. UREĐENJE, KOMUNALNE, IMOV. PRAVNE I ZAŠTITU OKOLIŠA</w:t>
            </w:r>
          </w:p>
        </w:tc>
        <w:tc>
          <w:tcPr>
            <w:tcW w:w="1843" w:type="dxa"/>
            <w:shd w:val="clear" w:color="auto" w:fill="B6DDE8" w:themeFill="accent5" w:themeFillTint="66"/>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31.737.860,00</w:t>
            </w:r>
          </w:p>
        </w:tc>
        <w:tc>
          <w:tcPr>
            <w:tcW w:w="1843" w:type="dxa"/>
            <w:shd w:val="clear" w:color="auto" w:fill="B6DDE8" w:themeFill="accent5" w:themeFillTint="66"/>
          </w:tcPr>
          <w:p w:rsidR="00007236" w:rsidRDefault="00007236" w:rsidP="00E611A2">
            <w:pPr>
              <w:jc w:val="right"/>
              <w:rPr>
                <w:rFonts w:ascii="Calibri" w:hAnsi="Calibri" w:cs="Calibri"/>
                <w:b/>
                <w:bCs/>
                <w:sz w:val="18"/>
                <w:szCs w:val="18"/>
              </w:rPr>
            </w:pPr>
            <w:r>
              <w:rPr>
                <w:rFonts w:ascii="Calibri" w:hAnsi="Calibri" w:cs="Calibri"/>
                <w:b/>
                <w:bCs/>
                <w:sz w:val="18"/>
                <w:szCs w:val="18"/>
              </w:rPr>
              <w:t>31.501.209,00</w:t>
            </w:r>
          </w:p>
        </w:tc>
      </w:tr>
      <w:tr w:rsidR="00007236" w:rsidTr="00007236">
        <w:tc>
          <w:tcPr>
            <w:tcW w:w="6380" w:type="dxa"/>
            <w:shd w:val="clear" w:color="auto" w:fill="DBE5F1" w:themeFill="accent1"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03001   UO ZA PROST. UREĐENJE, KOMUNALNE, IMOV. POSLOVE I ZAŠTITU OKOLIŠA</w:t>
            </w:r>
          </w:p>
        </w:tc>
        <w:tc>
          <w:tcPr>
            <w:tcW w:w="1843" w:type="dxa"/>
            <w:shd w:val="clear" w:color="auto" w:fill="DBE5F1" w:themeFill="accent1" w:themeFillTint="33"/>
            <w:vAlign w:val="bottom"/>
          </w:tcPr>
          <w:p w:rsidR="00007236" w:rsidRPr="00AA04C5" w:rsidRDefault="00007236" w:rsidP="00AA04C5">
            <w:pPr>
              <w:jc w:val="right"/>
              <w:rPr>
                <w:rFonts w:ascii="Calibri" w:hAnsi="Calibri" w:cs="Calibri"/>
                <w:b/>
                <w:bCs/>
                <w:sz w:val="18"/>
                <w:szCs w:val="18"/>
              </w:rPr>
            </w:pPr>
            <w:r w:rsidRPr="00AA04C5">
              <w:rPr>
                <w:rFonts w:ascii="Calibri" w:hAnsi="Calibri" w:cs="Calibri"/>
                <w:b/>
                <w:bCs/>
                <w:sz w:val="18"/>
                <w:szCs w:val="18"/>
              </w:rPr>
              <w:t>27.483.000,00</w:t>
            </w:r>
          </w:p>
        </w:tc>
        <w:tc>
          <w:tcPr>
            <w:tcW w:w="1843" w:type="dxa"/>
            <w:shd w:val="clear" w:color="auto" w:fill="DBE5F1" w:themeFill="accent1" w:themeFillTint="33"/>
          </w:tcPr>
          <w:p w:rsidR="00007236" w:rsidRPr="00AA04C5" w:rsidRDefault="00007236" w:rsidP="00AA04C5">
            <w:pPr>
              <w:jc w:val="right"/>
              <w:rPr>
                <w:rFonts w:ascii="Calibri" w:hAnsi="Calibri" w:cs="Calibri"/>
                <w:b/>
                <w:bCs/>
                <w:sz w:val="18"/>
                <w:szCs w:val="18"/>
              </w:rPr>
            </w:pPr>
            <w:r>
              <w:rPr>
                <w:rFonts w:ascii="Calibri" w:hAnsi="Calibri" w:cs="Calibri"/>
                <w:b/>
                <w:bCs/>
                <w:sz w:val="18"/>
                <w:szCs w:val="18"/>
              </w:rPr>
              <w:t>27.105.000,00</w:t>
            </w:r>
          </w:p>
        </w:tc>
      </w:tr>
      <w:tr w:rsidR="00007236" w:rsidTr="00007236">
        <w:tc>
          <w:tcPr>
            <w:tcW w:w="6380" w:type="dxa"/>
            <w:shd w:val="clear" w:color="auto" w:fill="DBE5F1" w:themeFill="accent1" w:themeFillTint="33"/>
            <w:vAlign w:val="bottom"/>
          </w:tcPr>
          <w:p w:rsidR="00007236" w:rsidRDefault="00007236">
            <w:pPr>
              <w:rPr>
                <w:rFonts w:ascii="Calibri" w:hAnsi="Calibri" w:cs="Calibri"/>
                <w:b/>
                <w:bCs/>
                <w:sz w:val="16"/>
                <w:szCs w:val="16"/>
              </w:rPr>
            </w:pPr>
            <w:r>
              <w:rPr>
                <w:rFonts w:ascii="Calibri" w:hAnsi="Calibri" w:cs="Calibri"/>
                <w:b/>
                <w:bCs/>
                <w:sz w:val="16"/>
                <w:szCs w:val="16"/>
              </w:rPr>
              <w:t>GLAVA  03002   JAVNA VATROGASNA POSTROJBA GRADA KNINA</w:t>
            </w:r>
          </w:p>
        </w:tc>
        <w:tc>
          <w:tcPr>
            <w:tcW w:w="1843" w:type="dxa"/>
            <w:shd w:val="clear" w:color="auto" w:fill="DBE5F1" w:themeFill="accent1" w:themeFillTint="33"/>
            <w:vAlign w:val="bottom"/>
          </w:tcPr>
          <w:p w:rsidR="00007236" w:rsidRDefault="00007236" w:rsidP="00E611A2">
            <w:pPr>
              <w:jc w:val="right"/>
              <w:rPr>
                <w:rFonts w:ascii="Calibri" w:hAnsi="Calibri" w:cs="Calibri"/>
                <w:b/>
                <w:bCs/>
                <w:sz w:val="18"/>
                <w:szCs w:val="18"/>
              </w:rPr>
            </w:pPr>
            <w:r>
              <w:rPr>
                <w:rFonts w:ascii="Calibri" w:hAnsi="Calibri" w:cs="Calibri"/>
                <w:b/>
                <w:bCs/>
                <w:sz w:val="18"/>
                <w:szCs w:val="18"/>
              </w:rPr>
              <w:t>4.254.860,00</w:t>
            </w:r>
          </w:p>
        </w:tc>
        <w:tc>
          <w:tcPr>
            <w:tcW w:w="1843" w:type="dxa"/>
            <w:shd w:val="clear" w:color="auto" w:fill="DBE5F1" w:themeFill="accent1" w:themeFillTint="33"/>
          </w:tcPr>
          <w:p w:rsidR="00007236" w:rsidRDefault="00007236" w:rsidP="00E611A2">
            <w:pPr>
              <w:jc w:val="right"/>
              <w:rPr>
                <w:rFonts w:ascii="Calibri" w:hAnsi="Calibri" w:cs="Calibri"/>
                <w:b/>
                <w:bCs/>
                <w:sz w:val="18"/>
                <w:szCs w:val="18"/>
              </w:rPr>
            </w:pPr>
            <w:r>
              <w:rPr>
                <w:rFonts w:ascii="Calibri" w:hAnsi="Calibri" w:cs="Calibri"/>
                <w:b/>
                <w:bCs/>
                <w:sz w:val="18"/>
                <w:szCs w:val="18"/>
              </w:rPr>
              <w:t>4.396.209,00</w:t>
            </w:r>
          </w:p>
        </w:tc>
      </w:tr>
      <w:tr w:rsidR="00007236" w:rsidTr="006239B8">
        <w:tc>
          <w:tcPr>
            <w:tcW w:w="6380" w:type="dxa"/>
            <w:vAlign w:val="bottom"/>
          </w:tcPr>
          <w:p w:rsidR="00007236" w:rsidRDefault="00007236">
            <w:pPr>
              <w:rPr>
                <w:rFonts w:ascii="Calibri" w:hAnsi="Calibri" w:cs="Calibri"/>
                <w:sz w:val="16"/>
                <w:szCs w:val="16"/>
              </w:rPr>
            </w:pPr>
            <w:r>
              <w:rPr>
                <w:rFonts w:ascii="Calibri" w:hAnsi="Calibri" w:cs="Calibri"/>
                <w:sz w:val="16"/>
                <w:szCs w:val="16"/>
              </w:rPr>
              <w:t xml:space="preserve">PRORAČUNSKI KORISNIK  33851   JAVNA VATROGASNA POSTROJBA </w:t>
            </w:r>
          </w:p>
        </w:tc>
        <w:tc>
          <w:tcPr>
            <w:tcW w:w="1843" w:type="dxa"/>
            <w:vAlign w:val="bottom"/>
          </w:tcPr>
          <w:p w:rsidR="00007236" w:rsidRPr="00E65558" w:rsidRDefault="00007236" w:rsidP="00E611A2">
            <w:pPr>
              <w:jc w:val="right"/>
              <w:rPr>
                <w:rFonts w:ascii="Calibri" w:hAnsi="Calibri" w:cs="Calibri"/>
                <w:sz w:val="18"/>
                <w:szCs w:val="18"/>
              </w:rPr>
            </w:pPr>
            <w:r>
              <w:rPr>
                <w:rFonts w:ascii="Calibri" w:hAnsi="Calibri" w:cs="Calibri"/>
                <w:bCs/>
                <w:sz w:val="18"/>
                <w:szCs w:val="18"/>
              </w:rPr>
              <w:t>4.254.860,00</w:t>
            </w:r>
          </w:p>
        </w:tc>
        <w:tc>
          <w:tcPr>
            <w:tcW w:w="1843" w:type="dxa"/>
          </w:tcPr>
          <w:p w:rsidR="00007236" w:rsidRDefault="00007236" w:rsidP="00E611A2">
            <w:pPr>
              <w:jc w:val="right"/>
              <w:rPr>
                <w:rFonts w:ascii="Calibri" w:hAnsi="Calibri" w:cs="Calibri"/>
                <w:bCs/>
                <w:sz w:val="18"/>
                <w:szCs w:val="18"/>
              </w:rPr>
            </w:pPr>
            <w:r>
              <w:rPr>
                <w:rFonts w:ascii="Calibri" w:hAnsi="Calibri" w:cs="Calibri"/>
                <w:bCs/>
                <w:sz w:val="18"/>
                <w:szCs w:val="18"/>
              </w:rPr>
              <w:t>4.396.209,00</w:t>
            </w:r>
          </w:p>
        </w:tc>
      </w:tr>
    </w:tbl>
    <w:p w:rsidR="00EA57F1" w:rsidRDefault="00DC6848" w:rsidP="00D83836">
      <w:pPr>
        <w:spacing w:after="0"/>
        <w:rPr>
          <w:rFonts w:ascii="Times New Roman" w:hAnsi="Times New Roman" w:cs="Times New Roman"/>
          <w:b/>
          <w:sz w:val="24"/>
          <w:szCs w:val="24"/>
        </w:rPr>
      </w:pPr>
      <w:r w:rsidRPr="00DC6848">
        <w:rPr>
          <w:rFonts w:ascii="Times New Roman" w:hAnsi="Times New Roman" w:cs="Times New Roman"/>
          <w:b/>
          <w:noProof/>
          <w:sz w:val="24"/>
          <w:szCs w:val="24"/>
          <w:lang w:eastAsia="hr-HR"/>
        </w:rPr>
        <w:lastRenderedPageBreak/>
        <w:drawing>
          <wp:inline distT="0" distB="0" distL="0" distR="0">
            <wp:extent cx="5972810" cy="3522980"/>
            <wp:effectExtent l="19050" t="0" r="27940" b="1270"/>
            <wp:docPr id="4"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6F69D9" w:rsidRDefault="006F69D9" w:rsidP="00207689">
      <w:pPr>
        <w:spacing w:after="0"/>
        <w:jc w:val="both"/>
        <w:rPr>
          <w:rFonts w:ascii="Times New Roman" w:eastAsia="Calibri" w:hAnsi="Times New Roman" w:cs="Times New Roman"/>
          <w:sz w:val="24"/>
          <w:szCs w:val="24"/>
        </w:rPr>
      </w:pPr>
      <w:r w:rsidRPr="006F69D9">
        <w:rPr>
          <w:rFonts w:ascii="Times New Roman" w:hAnsi="Times New Roman" w:cs="Times New Roman"/>
          <w:sz w:val="24"/>
          <w:szCs w:val="24"/>
        </w:rPr>
        <w:t>Napomena, pozivom na već naveden</w:t>
      </w:r>
      <w:r>
        <w:rPr>
          <w:rFonts w:ascii="Times New Roman" w:hAnsi="Times New Roman" w:cs="Times New Roman"/>
          <w:sz w:val="24"/>
          <w:szCs w:val="24"/>
        </w:rPr>
        <w:t xml:space="preserve">i naputak </w:t>
      </w:r>
      <w:r w:rsidR="00665910">
        <w:rPr>
          <w:rFonts w:ascii="Times New Roman" w:hAnsi="Times New Roman" w:cs="Times New Roman"/>
          <w:sz w:val="24"/>
          <w:szCs w:val="24"/>
        </w:rPr>
        <w:t>kojim je Ministarstvo</w:t>
      </w:r>
      <w:r w:rsidRPr="006F69D9">
        <w:rPr>
          <w:rFonts w:ascii="Times New Roman" w:hAnsi="Times New Roman" w:cs="Times New Roman"/>
          <w:sz w:val="24"/>
          <w:szCs w:val="24"/>
        </w:rPr>
        <w:t xml:space="preserve"> financij</w:t>
      </w:r>
      <w:r>
        <w:rPr>
          <w:rFonts w:ascii="Times New Roman" w:hAnsi="Times New Roman" w:cs="Times New Roman"/>
          <w:sz w:val="24"/>
          <w:szCs w:val="24"/>
        </w:rPr>
        <w:t>a</w:t>
      </w:r>
      <w:r w:rsidRPr="006F69D9">
        <w:rPr>
          <w:rFonts w:ascii="Times New Roman" w:hAnsi="Times New Roman" w:cs="Times New Roman"/>
          <w:sz w:val="24"/>
          <w:szCs w:val="24"/>
        </w:rPr>
        <w:t xml:space="preserve"> </w:t>
      </w:r>
      <w:r>
        <w:rPr>
          <w:rFonts w:ascii="Times New Roman" w:hAnsi="Times New Roman" w:cs="Times New Roman"/>
          <w:sz w:val="24"/>
          <w:szCs w:val="24"/>
        </w:rPr>
        <w:t xml:space="preserve">(u uvodnom dijelu ovog Obrazloženja) </w:t>
      </w:r>
      <w:r w:rsidR="00665910">
        <w:rPr>
          <w:rFonts w:ascii="Times New Roman" w:hAnsi="Times New Roman" w:cs="Times New Roman"/>
          <w:sz w:val="24"/>
          <w:szCs w:val="24"/>
        </w:rPr>
        <w:t>dalo preporuku</w:t>
      </w:r>
      <w:r>
        <w:rPr>
          <w:rFonts w:ascii="Times New Roman" w:hAnsi="Times New Roman" w:cs="Times New Roman"/>
          <w:sz w:val="24"/>
          <w:szCs w:val="24"/>
        </w:rPr>
        <w:t xml:space="preserve"> jedinicama lokalne samouprave da </w:t>
      </w:r>
      <w:r w:rsidRPr="00D31645">
        <w:rPr>
          <w:rFonts w:ascii="Times New Roman" w:eastAsia="Calibri" w:hAnsi="Times New Roman" w:cs="Times New Roman"/>
          <w:sz w:val="24"/>
          <w:szCs w:val="24"/>
        </w:rPr>
        <w:t>se već pri i</w:t>
      </w:r>
      <w:r>
        <w:rPr>
          <w:rFonts w:ascii="Times New Roman" w:eastAsia="Calibri" w:hAnsi="Times New Roman" w:cs="Times New Roman"/>
          <w:sz w:val="24"/>
          <w:szCs w:val="24"/>
        </w:rPr>
        <w:t xml:space="preserve">zradi proračuna za 2019. godinu, </w:t>
      </w:r>
      <w:r w:rsidR="00665910">
        <w:rPr>
          <w:rFonts w:ascii="Times New Roman" w:eastAsia="Calibri" w:hAnsi="Times New Roman" w:cs="Times New Roman"/>
          <w:sz w:val="24"/>
          <w:szCs w:val="24"/>
        </w:rPr>
        <w:t>r</w:t>
      </w:r>
      <w:r w:rsidRPr="00D31645">
        <w:rPr>
          <w:rFonts w:ascii="Times New Roman" w:eastAsia="Calibri" w:hAnsi="Times New Roman" w:cs="Times New Roman"/>
          <w:sz w:val="24"/>
          <w:szCs w:val="24"/>
        </w:rPr>
        <w:t xml:space="preserve">ačun prihoda i rashoda, ne samo posebni nego i opći dio proračuna, iskazuje sukladno izmjenama i dopunama Pravilnika o polugodišnjem i godišnjem izvještaju o izvršenju proračuna te sukladno odredbama Pravilnika </w:t>
      </w:r>
      <w:r>
        <w:rPr>
          <w:rFonts w:ascii="Times New Roman" w:eastAsia="Calibri" w:hAnsi="Times New Roman" w:cs="Times New Roman"/>
          <w:sz w:val="24"/>
          <w:szCs w:val="24"/>
        </w:rPr>
        <w:t>o proračunskim klasifikaci</w:t>
      </w:r>
      <w:r w:rsidR="00665910">
        <w:rPr>
          <w:rFonts w:ascii="Times New Roman" w:eastAsia="Calibri" w:hAnsi="Times New Roman" w:cs="Times New Roman"/>
          <w:sz w:val="24"/>
          <w:szCs w:val="24"/>
        </w:rPr>
        <w:t xml:space="preserve">jama, potrebo je naglasiti da se, </w:t>
      </w:r>
      <w:r>
        <w:rPr>
          <w:rFonts w:ascii="Times New Roman" w:eastAsia="Calibri" w:hAnsi="Times New Roman" w:cs="Times New Roman"/>
          <w:sz w:val="24"/>
          <w:szCs w:val="24"/>
        </w:rPr>
        <w:t xml:space="preserve"> </w:t>
      </w:r>
      <w:r w:rsidR="00665910">
        <w:rPr>
          <w:rFonts w:ascii="Times New Roman" w:eastAsia="Calibri" w:hAnsi="Times New Roman" w:cs="Times New Roman"/>
          <w:sz w:val="24"/>
          <w:szCs w:val="24"/>
        </w:rPr>
        <w:t>kako u prijedlogu proračuna tako i u ovom obrazloženju pri</w:t>
      </w:r>
      <w:r>
        <w:rPr>
          <w:rFonts w:ascii="Times New Roman" w:eastAsia="Calibri" w:hAnsi="Times New Roman" w:cs="Times New Roman"/>
          <w:sz w:val="24"/>
          <w:szCs w:val="24"/>
        </w:rPr>
        <w:t>j</w:t>
      </w:r>
      <w:r w:rsidR="00665910">
        <w:rPr>
          <w:rFonts w:ascii="Times New Roman" w:eastAsia="Calibri" w:hAnsi="Times New Roman" w:cs="Times New Roman"/>
          <w:sz w:val="24"/>
          <w:szCs w:val="24"/>
        </w:rPr>
        <w:t>e</w:t>
      </w:r>
      <w:r>
        <w:rPr>
          <w:rFonts w:ascii="Times New Roman" w:eastAsia="Calibri" w:hAnsi="Times New Roman" w:cs="Times New Roman"/>
          <w:sz w:val="24"/>
          <w:szCs w:val="24"/>
        </w:rPr>
        <w:t xml:space="preserve">dloga </w:t>
      </w:r>
      <w:r w:rsidR="00665910">
        <w:rPr>
          <w:rFonts w:ascii="Times New Roman" w:eastAsia="Calibri" w:hAnsi="Times New Roman" w:cs="Times New Roman"/>
          <w:sz w:val="24"/>
          <w:szCs w:val="24"/>
        </w:rPr>
        <w:t>postupilo po istom. Naime, prikaz planiranih prihoda i primitaka te  rashoda i izdataka proračuna za 2018. godinu sadržano je u tada postojećim programima koji su razvrstani u projekte i aktivnosti,  a u prijedlogu proračuna za 2019. godinu  i projekcija za 2020. i 2021. pristupilo se otvaranju novih programa te unutar njih otvaranju novih kapitalnih projekata i aktivnosti, a sve u cilju veće transparentnosti proračuna i usklađenja s navedenim naputkom.</w:t>
      </w:r>
    </w:p>
    <w:p w:rsidR="00665910" w:rsidRDefault="00665910" w:rsidP="00207689">
      <w:pPr>
        <w:spacing w:after="0"/>
        <w:jc w:val="both"/>
        <w:rPr>
          <w:rFonts w:ascii="Times New Roman" w:eastAsia="Calibri" w:hAnsi="Times New Roman" w:cs="Times New Roman"/>
          <w:sz w:val="24"/>
          <w:szCs w:val="24"/>
        </w:rPr>
      </w:pPr>
    </w:p>
    <w:p w:rsidR="00665910" w:rsidRPr="00D31645" w:rsidRDefault="00665910" w:rsidP="0020768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 bi dobili što bolji uvod u financijska sredstva planirana za pojedinu namjenu </w:t>
      </w:r>
      <w:r w:rsidR="00207689">
        <w:rPr>
          <w:rFonts w:ascii="Times New Roman" w:eastAsia="Calibri" w:hAnsi="Times New Roman" w:cs="Times New Roman"/>
          <w:sz w:val="24"/>
          <w:szCs w:val="24"/>
        </w:rPr>
        <w:t xml:space="preserve">troška </w:t>
      </w:r>
      <w:r>
        <w:rPr>
          <w:rFonts w:ascii="Times New Roman" w:eastAsia="Calibri" w:hAnsi="Times New Roman" w:cs="Times New Roman"/>
          <w:sz w:val="24"/>
          <w:szCs w:val="24"/>
        </w:rPr>
        <w:t xml:space="preserve">u tekućoj 2018. </w:t>
      </w:r>
      <w:r w:rsidR="00207689">
        <w:rPr>
          <w:rFonts w:ascii="Times New Roman" w:eastAsia="Calibri" w:hAnsi="Times New Roman" w:cs="Times New Roman"/>
          <w:sz w:val="24"/>
          <w:szCs w:val="24"/>
        </w:rPr>
        <w:t>g</w:t>
      </w:r>
      <w:r>
        <w:rPr>
          <w:rFonts w:ascii="Times New Roman" w:eastAsia="Calibri" w:hAnsi="Times New Roman" w:cs="Times New Roman"/>
          <w:sz w:val="24"/>
          <w:szCs w:val="24"/>
        </w:rPr>
        <w:t xml:space="preserve">odini u odnosu na planirane rashode po istoj osnovi za narednu 2019. </w:t>
      </w:r>
      <w:r w:rsidR="00207689">
        <w:rPr>
          <w:rFonts w:ascii="Times New Roman" w:eastAsia="Calibri" w:hAnsi="Times New Roman" w:cs="Times New Roman"/>
          <w:sz w:val="24"/>
          <w:szCs w:val="24"/>
        </w:rPr>
        <w:t>g</w:t>
      </w:r>
      <w:r>
        <w:rPr>
          <w:rFonts w:ascii="Times New Roman" w:eastAsia="Calibri" w:hAnsi="Times New Roman" w:cs="Times New Roman"/>
          <w:sz w:val="24"/>
          <w:szCs w:val="24"/>
        </w:rPr>
        <w:t xml:space="preserve">odinu i projekcije 2020. </w:t>
      </w:r>
      <w:r w:rsidR="00207689">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 2021. </w:t>
      </w:r>
      <w:r w:rsidR="00207689">
        <w:rPr>
          <w:rFonts w:ascii="Times New Roman" w:eastAsia="Calibri" w:hAnsi="Times New Roman" w:cs="Times New Roman"/>
          <w:sz w:val="24"/>
          <w:szCs w:val="24"/>
        </w:rPr>
        <w:t xml:space="preserve">u obrazloženju isti se daju paralelno bez obzira na pripadnost različitim programima. </w:t>
      </w:r>
    </w:p>
    <w:p w:rsidR="00DC6848" w:rsidRDefault="00DC6848" w:rsidP="00207689">
      <w:pPr>
        <w:spacing w:after="0"/>
        <w:jc w:val="both"/>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DC6848" w:rsidRDefault="00DC6848" w:rsidP="00D83836">
      <w:pPr>
        <w:spacing w:after="0"/>
        <w:rPr>
          <w:rFonts w:ascii="Times New Roman" w:hAnsi="Times New Roman" w:cs="Times New Roman"/>
          <w:noProof/>
          <w:sz w:val="24"/>
          <w:szCs w:val="24"/>
          <w:lang w:eastAsia="hr-HR"/>
        </w:rPr>
      </w:pPr>
    </w:p>
    <w:p w:rsidR="001A5A84" w:rsidRPr="000B79A8" w:rsidRDefault="001A5A84" w:rsidP="001A5A84">
      <w:pPr>
        <w:pStyle w:val="Bezproreda"/>
        <w:rPr>
          <w:b/>
        </w:rPr>
      </w:pPr>
      <w:r w:rsidRPr="000B79A8">
        <w:rPr>
          <w:b/>
        </w:rPr>
        <w:t>RAZDJEL  010:  UPRAVNI ODJEL ZA LOKALNU SAMOUPRAVU I DRUŠTVENE</w:t>
      </w:r>
    </w:p>
    <w:p w:rsidR="001A5A84" w:rsidRPr="000B79A8" w:rsidRDefault="001A5A84" w:rsidP="001A5A84">
      <w:pPr>
        <w:pStyle w:val="Bezproreda"/>
        <w:rPr>
          <w:b/>
        </w:rPr>
      </w:pPr>
      <w:r w:rsidRPr="000B79A8">
        <w:rPr>
          <w:b/>
        </w:rPr>
        <w:lastRenderedPageBreak/>
        <w:t xml:space="preserve">                               DJELATNOSTI </w:t>
      </w:r>
    </w:p>
    <w:p w:rsidR="001A5A84" w:rsidRPr="000B79A8" w:rsidRDefault="001A5A84" w:rsidP="001A5A84">
      <w:pPr>
        <w:pStyle w:val="Bezproreda"/>
        <w:rPr>
          <w:b/>
        </w:rPr>
      </w:pPr>
    </w:p>
    <w:p w:rsidR="001A5A84" w:rsidRPr="000B79A8" w:rsidRDefault="001A5A84" w:rsidP="001A5A84">
      <w:pPr>
        <w:rPr>
          <w:b/>
        </w:rPr>
      </w:pPr>
      <w:r w:rsidRPr="000B79A8">
        <w:rPr>
          <w:b/>
        </w:rPr>
        <w:t>GLAVA 01001: Upravni odjel za lokalnu samoupravu i društvene djelatnosti</w:t>
      </w:r>
    </w:p>
    <w:p w:rsidR="001A5A84" w:rsidRPr="000B79A8" w:rsidRDefault="001A5A84" w:rsidP="001A5A84">
      <w:pPr>
        <w:rPr>
          <w:b/>
        </w:rPr>
      </w:pPr>
      <w:r w:rsidRPr="000B79A8">
        <w:rPr>
          <w:b/>
        </w:rPr>
        <w:t>Program: REDOVNA DJELATNOST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Materijalni rashodi – Redovna djelatnost upravnog odjela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2.073.000,00</w:t>
            </w:r>
          </w:p>
        </w:tc>
        <w:tc>
          <w:tcPr>
            <w:tcW w:w="1984" w:type="dxa"/>
            <w:vAlign w:val="center"/>
          </w:tcPr>
          <w:p w:rsidR="001A5A84" w:rsidRPr="000B79A8" w:rsidRDefault="001A5A84" w:rsidP="00202DF3">
            <w:pPr>
              <w:jc w:val="right"/>
              <w:rPr>
                <w:b/>
              </w:rPr>
            </w:pPr>
            <w:r w:rsidRPr="000B79A8">
              <w:rPr>
                <w:b/>
              </w:rPr>
              <w:t>1.472.000,00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Zbog otvaranja novih programa i aktivnosti u proračunu pojedine stavke su premještene na novootvorene aktivnosti.</w:t>
            </w:r>
          </w:p>
        </w:tc>
      </w:tr>
    </w:tbl>
    <w:p w:rsidR="001A5A84" w:rsidRPr="000B79A8" w:rsidRDefault="001A5A84" w:rsidP="001A5A84">
      <w:pPr>
        <w:rPr>
          <w:b/>
        </w:rPr>
      </w:pPr>
    </w:p>
    <w:p w:rsidR="001A5A84" w:rsidRPr="000B79A8" w:rsidRDefault="001A5A84" w:rsidP="001A5A84">
      <w:pPr>
        <w:pStyle w:val="Bezproreda"/>
        <w:jc w:val="both"/>
        <w:rPr>
          <w:b/>
        </w:rPr>
      </w:pPr>
      <w:bookmarkStart w:id="0" w:name="_Toc459707127"/>
      <w:r w:rsidRPr="000B79A8">
        <w:rPr>
          <w:b/>
        </w:rPr>
        <w:t xml:space="preserve">U nadležnosti Upravnog odjela slijedeći su poslovi iz kojih proizilaze opći i posebni ciljevi Odjela: </w:t>
      </w:r>
    </w:p>
    <w:p w:rsidR="001A5A84" w:rsidRPr="000B79A8" w:rsidRDefault="001A5A84" w:rsidP="001460CE">
      <w:pPr>
        <w:pStyle w:val="Odlomakpopisa"/>
        <w:numPr>
          <w:ilvl w:val="0"/>
          <w:numId w:val="9"/>
        </w:numPr>
        <w:autoSpaceDE w:val="0"/>
        <w:autoSpaceDN w:val="0"/>
        <w:adjustRightInd w:val="0"/>
        <w:spacing w:after="0" w:line="240" w:lineRule="auto"/>
        <w:ind w:left="360"/>
        <w:rPr>
          <w:color w:val="000000"/>
        </w:rPr>
      </w:pPr>
      <w:r w:rsidRPr="000B79A8">
        <w:rPr>
          <w:color w:val="000000"/>
        </w:rPr>
        <w:t>obavljanje pravnih, stručnih i administrativnih poslova u vezi provedbe izbora i konstituirajuće sjednice Gradskog vijeća iz nadležnosti Grada,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pravno savjetodavni poslovi u pripremi nacrta i prijedloga općih akata za Gradsko vijeće i</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Gradonačelnika te briga o njihovoj usklađenosti sa zakonom, Statutom i drugim propisima,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poslovi u vezi radnopravnog statusa i mandata gradonačelnika i njegovih zamjenika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propisani Zakonom o lokalnoj i područnoj  (regionalnoj) samoupravi i Zakonom o lokalnim izborima, Zakona o plaćama i drugim propisima i aktima Grada te drugi kadrovski poslovi za dužnosnike,</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stručni i administrativni poslovi u svezi pripreme i organiziranja sjednica Gradskog vijeća i njegovih radnih tijela  i informiranje javnosti o njihovom radu,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normativnopravna izrada donesenih akata Gradskog vijeća, organiziranje njihove objave i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dostava nadležnim tijelima i subjektima radi izvršenja,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poslovi u vezi pripreme i provedbe postupka dodjele priznanja  Grada i povelja o suradnji s drugim gradovima i pripreme svečane sjednice Gradskog vijeća,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poslovi pravnog zastupanja u upravnom sporu u vezi Gradskog vijeća i mandata izvršnog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čelnika te upravnom sporu iz službeničkih odnosa i u vezi ostvarivanja prava na pristup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informacijama,</w:t>
      </w:r>
    </w:p>
    <w:p w:rsidR="001A5A84" w:rsidRPr="000B79A8" w:rsidRDefault="001A5A84" w:rsidP="001A5A84">
      <w:pPr>
        <w:tabs>
          <w:tab w:val="left" w:pos="0"/>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poslovi službenika za informiranje u svezi ostvarivanja prava na pristup informacijama </w:t>
      </w:r>
    </w:p>
    <w:p w:rsidR="001A5A84" w:rsidRPr="000B79A8" w:rsidRDefault="001A5A84" w:rsidP="001A5A84">
      <w:pPr>
        <w:tabs>
          <w:tab w:val="left" w:pos="0"/>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u skladu s posebnim Zakonom, propisima i aktima Grada,</w:t>
      </w:r>
    </w:p>
    <w:p w:rsidR="001A5A84" w:rsidRPr="000B79A8" w:rsidRDefault="001A5A84" w:rsidP="001A5A84">
      <w:pPr>
        <w:tabs>
          <w:tab w:val="left" w:pos="180"/>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izrada prijedloga općih akata iz oblasti radnih odnosa za službenike i namještenike upravnih tijela i dužnosnike,</w:t>
      </w:r>
    </w:p>
    <w:p w:rsidR="001A5A84" w:rsidRPr="000B79A8" w:rsidRDefault="001A5A84" w:rsidP="001A5A84">
      <w:pPr>
        <w:tabs>
          <w:tab w:val="left" w:pos="180"/>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r>
      <w:r w:rsidRPr="000B79A8">
        <w:rPr>
          <w:color w:val="000000"/>
        </w:rPr>
        <w:tab/>
        <w:t xml:space="preserve">kadrovski poslovi, izrada pojedinačnih upravnih i drugih akata iz oblasti radnih odnosa koje donose pročelnici upravnih tijela za službenike i namještenike upravnih  tijela, kao i akata koje donosi gradonačelnik za pročelnike, </w:t>
      </w:r>
    </w:p>
    <w:p w:rsidR="001A5A84" w:rsidRPr="000B79A8" w:rsidRDefault="001A5A84" w:rsidP="001A5A84">
      <w:pPr>
        <w:tabs>
          <w:tab w:val="left" w:pos="360"/>
        </w:tabs>
        <w:spacing w:after="0" w:line="240" w:lineRule="auto"/>
        <w:ind w:left="360" w:hanging="360"/>
        <w:rPr>
          <w:color w:val="000000"/>
        </w:rPr>
      </w:pPr>
      <w:r w:rsidRPr="000B79A8">
        <w:rPr>
          <w:color w:val="000000"/>
        </w:rPr>
        <w:t xml:space="preserve">-  </w:t>
      </w:r>
      <w:r w:rsidRPr="000B79A8">
        <w:rPr>
          <w:color w:val="000000"/>
        </w:rPr>
        <w:tab/>
        <w:t>izrada nacrta i prijedloga akata za Gradsko vijeće i Gradonačelnika, iz nadležnosti odjela,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vođenje evidencija iz oblasti rada,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čuvanje izvorne dokumentacije Gradskog vijeća i Gradonačelnika,</w:t>
      </w:r>
    </w:p>
    <w:p w:rsidR="001A5A84" w:rsidRPr="000B79A8" w:rsidRDefault="001A5A84" w:rsidP="001A5A84">
      <w:pPr>
        <w:tabs>
          <w:tab w:val="left" w:pos="180"/>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pravni i administrativni poslovi u svezi organiziranja i provedbe izbora i konstituiranja vijeća mjesnih odbora i pravna pomoć u izradi akata mjesnih odbora,</w:t>
      </w:r>
    </w:p>
    <w:p w:rsidR="001A5A84" w:rsidRPr="000B79A8" w:rsidRDefault="001A5A84" w:rsidP="001A5A84">
      <w:pPr>
        <w:tabs>
          <w:tab w:val="left" w:pos="360"/>
        </w:tabs>
        <w:autoSpaceDE w:val="0"/>
        <w:autoSpaceDN w:val="0"/>
        <w:adjustRightInd w:val="0"/>
        <w:spacing w:after="0" w:line="240" w:lineRule="auto"/>
        <w:ind w:left="360" w:hanging="360"/>
        <w:rPr>
          <w:u w:val="single"/>
        </w:rPr>
      </w:pPr>
      <w:r w:rsidRPr="000B79A8">
        <w:t xml:space="preserve">-  </w:t>
      </w:r>
      <w:r w:rsidRPr="000B79A8">
        <w:tab/>
        <w:t>stručni, pravni i administrativni poslovi u vezi sa Zakonom o osnivanju savjeta mladih,</w:t>
      </w:r>
      <w:r w:rsidRPr="000B79A8">
        <w:rPr>
          <w:u w:val="single"/>
        </w:rPr>
        <w:t xml:space="preserve">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poslovi prijamnog ureda i uredskog poslovanja (prijem i otprema akata i poslovi arhiva),</w:t>
      </w:r>
    </w:p>
    <w:p w:rsidR="001A5A84" w:rsidRPr="000B79A8" w:rsidRDefault="001A5A84" w:rsidP="001A5A84">
      <w:pPr>
        <w:tabs>
          <w:tab w:val="left" w:pos="180"/>
          <w:tab w:val="left" w:pos="360"/>
        </w:tabs>
        <w:spacing w:after="0" w:line="240" w:lineRule="auto"/>
        <w:ind w:left="180" w:hanging="180"/>
        <w:rPr>
          <w:color w:val="000000"/>
        </w:rPr>
      </w:pPr>
      <w:r w:rsidRPr="000B79A8">
        <w:rPr>
          <w:color w:val="000000"/>
        </w:rPr>
        <w:t xml:space="preserve">-  </w:t>
      </w:r>
      <w:r w:rsidRPr="000B79A8">
        <w:rPr>
          <w:color w:val="000000"/>
        </w:rPr>
        <w:tab/>
        <w:t xml:space="preserve">pravni poslovi i pravna pomoć u svezi Vijeća nacionalnih manjina iz nadležnosti Grada i    </w:t>
      </w:r>
    </w:p>
    <w:p w:rsidR="001A5A84" w:rsidRPr="000B79A8" w:rsidRDefault="001A5A84" w:rsidP="001A5A84">
      <w:pPr>
        <w:tabs>
          <w:tab w:val="left" w:pos="180"/>
          <w:tab w:val="left" w:pos="360"/>
        </w:tabs>
        <w:spacing w:after="0" w:line="240" w:lineRule="auto"/>
        <w:ind w:left="180" w:hanging="180"/>
        <w:rPr>
          <w:color w:val="000000"/>
        </w:rPr>
      </w:pPr>
      <w:r w:rsidRPr="000B79A8">
        <w:rPr>
          <w:color w:val="000000"/>
        </w:rPr>
        <w:t xml:space="preserve">    </w:t>
      </w:r>
      <w:r w:rsidRPr="000B79A8">
        <w:rPr>
          <w:color w:val="000000"/>
        </w:rPr>
        <w:tab/>
        <w:t>konstituirajuće sjednice,</w:t>
      </w:r>
    </w:p>
    <w:p w:rsidR="001A5A84" w:rsidRPr="000B79A8" w:rsidRDefault="001A5A84" w:rsidP="001A5A84">
      <w:pPr>
        <w:tabs>
          <w:tab w:val="left" w:pos="360"/>
        </w:tabs>
        <w:autoSpaceDE w:val="0"/>
        <w:autoSpaceDN w:val="0"/>
        <w:adjustRightInd w:val="0"/>
        <w:spacing w:after="0" w:line="240" w:lineRule="auto"/>
        <w:ind w:left="360" w:hanging="360"/>
        <w:jc w:val="both"/>
      </w:pPr>
      <w:r w:rsidRPr="000B79A8">
        <w:t xml:space="preserve">-  </w:t>
      </w:r>
      <w:r w:rsidRPr="000B79A8">
        <w:tab/>
        <w:t>administrativno-tajnički poslovi za Gradonačelnika i njegove zamjenike,</w:t>
      </w:r>
    </w:p>
    <w:p w:rsidR="001A5A84" w:rsidRPr="000B79A8" w:rsidRDefault="001A5A84" w:rsidP="001A5A84">
      <w:pPr>
        <w:tabs>
          <w:tab w:val="left" w:pos="360"/>
        </w:tabs>
        <w:autoSpaceDE w:val="0"/>
        <w:autoSpaceDN w:val="0"/>
        <w:adjustRightInd w:val="0"/>
        <w:spacing w:after="0" w:line="240" w:lineRule="auto"/>
        <w:ind w:left="360" w:hanging="360"/>
        <w:jc w:val="both"/>
      </w:pPr>
      <w:r w:rsidRPr="000B79A8">
        <w:t xml:space="preserve">-  </w:t>
      </w:r>
      <w:r w:rsidRPr="000B79A8">
        <w:tab/>
        <w:t xml:space="preserve">organiziranje protokolarnih primanja i drugih sastanaka za potrebe Gradonačelnika i </w:t>
      </w:r>
    </w:p>
    <w:p w:rsidR="001A5A84" w:rsidRPr="000B79A8" w:rsidRDefault="001A5A84" w:rsidP="001A5A84">
      <w:pPr>
        <w:tabs>
          <w:tab w:val="left" w:pos="360"/>
        </w:tabs>
        <w:autoSpaceDE w:val="0"/>
        <w:autoSpaceDN w:val="0"/>
        <w:adjustRightInd w:val="0"/>
        <w:spacing w:after="0" w:line="240" w:lineRule="auto"/>
        <w:ind w:left="360" w:hanging="360"/>
        <w:jc w:val="both"/>
      </w:pPr>
      <w:r w:rsidRPr="000B79A8">
        <w:t xml:space="preserve">    </w:t>
      </w:r>
      <w:r w:rsidRPr="000B79A8">
        <w:tab/>
        <w:t>njegovih zamjenika,</w:t>
      </w:r>
    </w:p>
    <w:p w:rsidR="001A5A84" w:rsidRPr="000B79A8" w:rsidRDefault="001A5A84" w:rsidP="001A5A84">
      <w:pPr>
        <w:tabs>
          <w:tab w:val="left" w:pos="360"/>
        </w:tabs>
        <w:autoSpaceDE w:val="0"/>
        <w:autoSpaceDN w:val="0"/>
        <w:adjustRightInd w:val="0"/>
        <w:spacing w:after="0" w:line="240" w:lineRule="auto"/>
        <w:ind w:left="360" w:hanging="360"/>
        <w:jc w:val="both"/>
      </w:pPr>
      <w:r w:rsidRPr="000B79A8">
        <w:t xml:space="preserve">-  </w:t>
      </w:r>
      <w:r w:rsidRPr="000B79A8">
        <w:tab/>
        <w:t>poslovi prijepisa, umnožavanja i slaganja materijala za sjednice i dr.,</w:t>
      </w:r>
    </w:p>
    <w:p w:rsidR="001A5A84" w:rsidRPr="000B79A8" w:rsidRDefault="001A5A84" w:rsidP="001A5A84">
      <w:pPr>
        <w:tabs>
          <w:tab w:val="left" w:pos="360"/>
        </w:tabs>
        <w:autoSpaceDE w:val="0"/>
        <w:autoSpaceDN w:val="0"/>
        <w:adjustRightInd w:val="0"/>
        <w:spacing w:after="0" w:line="240" w:lineRule="auto"/>
        <w:ind w:left="360" w:hanging="360"/>
      </w:pPr>
      <w:r w:rsidRPr="000B79A8">
        <w:t xml:space="preserve">-  </w:t>
      </w:r>
      <w:r w:rsidRPr="000B79A8">
        <w:tab/>
        <w:t>poslovi u svezi s radom priručne kuhinje,</w:t>
      </w:r>
    </w:p>
    <w:p w:rsidR="001A5A84" w:rsidRPr="000B79A8" w:rsidRDefault="001A5A84" w:rsidP="001A5A84">
      <w:pPr>
        <w:tabs>
          <w:tab w:val="left" w:pos="360"/>
        </w:tabs>
        <w:spacing w:after="0" w:line="240" w:lineRule="auto"/>
        <w:ind w:left="360" w:hanging="360"/>
      </w:pPr>
      <w:r w:rsidRPr="000B79A8">
        <w:t xml:space="preserve">-  </w:t>
      </w:r>
      <w:r w:rsidRPr="000B79A8">
        <w:tab/>
        <w:t>poslovi čišćenja radnih prostorija gradske uprave,</w:t>
      </w:r>
    </w:p>
    <w:p w:rsidR="001A5A84" w:rsidRPr="000B79A8" w:rsidRDefault="001A5A84" w:rsidP="001A5A84">
      <w:pPr>
        <w:tabs>
          <w:tab w:val="left" w:pos="360"/>
        </w:tabs>
        <w:autoSpaceDE w:val="0"/>
        <w:autoSpaceDN w:val="0"/>
        <w:adjustRightInd w:val="0"/>
        <w:spacing w:after="0" w:line="240" w:lineRule="auto"/>
        <w:ind w:left="360" w:hanging="360"/>
      </w:pPr>
      <w:r w:rsidRPr="000B79A8">
        <w:rPr>
          <w:b/>
        </w:rPr>
        <w:t xml:space="preserve">-  </w:t>
      </w:r>
      <w:r w:rsidRPr="000B79A8">
        <w:rPr>
          <w:b/>
        </w:rPr>
        <w:tab/>
      </w:r>
      <w:r w:rsidRPr="000B79A8">
        <w:t xml:space="preserve">poslovi upravljanja službenim vozilima, rasporeda korištenja vozila, evidencije i izvješća  </w:t>
      </w:r>
    </w:p>
    <w:p w:rsidR="001A5A84" w:rsidRPr="000B79A8" w:rsidRDefault="001A5A84" w:rsidP="001A5A84">
      <w:pPr>
        <w:tabs>
          <w:tab w:val="left" w:pos="360"/>
        </w:tabs>
        <w:autoSpaceDE w:val="0"/>
        <w:autoSpaceDN w:val="0"/>
        <w:adjustRightInd w:val="0"/>
        <w:spacing w:after="0" w:line="240" w:lineRule="auto"/>
        <w:ind w:left="360" w:hanging="360"/>
      </w:pPr>
      <w:r w:rsidRPr="000B79A8">
        <w:lastRenderedPageBreak/>
        <w:t xml:space="preserve">   </w:t>
      </w:r>
      <w:r w:rsidRPr="000B79A8">
        <w:tab/>
        <w:t>potrošnje goriva i sredstava održavanja vozila, briga o održavanju voznog parka,</w:t>
      </w:r>
    </w:p>
    <w:p w:rsidR="001A5A84" w:rsidRPr="000B79A8" w:rsidRDefault="001A5A84" w:rsidP="001A5A84">
      <w:pPr>
        <w:tabs>
          <w:tab w:val="left" w:pos="360"/>
        </w:tabs>
        <w:autoSpaceDE w:val="0"/>
        <w:autoSpaceDN w:val="0"/>
        <w:adjustRightInd w:val="0"/>
        <w:spacing w:after="0" w:line="240" w:lineRule="auto"/>
        <w:ind w:left="360" w:hanging="360"/>
      </w:pPr>
      <w:r w:rsidRPr="000B79A8">
        <w:t xml:space="preserve">-  </w:t>
      </w:r>
      <w:r w:rsidRPr="000B79A8">
        <w:tab/>
        <w:t xml:space="preserve">poslovi organiziranja i dostave pošte, </w:t>
      </w:r>
    </w:p>
    <w:p w:rsidR="001A5A84" w:rsidRPr="000B79A8" w:rsidRDefault="001A5A84" w:rsidP="001A5A84">
      <w:pPr>
        <w:tabs>
          <w:tab w:val="left" w:pos="360"/>
        </w:tabs>
        <w:autoSpaceDE w:val="0"/>
        <w:autoSpaceDN w:val="0"/>
        <w:adjustRightInd w:val="0"/>
        <w:spacing w:after="0" w:line="240" w:lineRule="auto"/>
        <w:ind w:left="360" w:hanging="360"/>
        <w:rPr>
          <w:color w:val="FF0000"/>
        </w:rPr>
      </w:pPr>
      <w:r w:rsidRPr="000B79A8">
        <w:t xml:space="preserve">-  </w:t>
      </w:r>
      <w:r w:rsidRPr="000B79A8">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1A5A84" w:rsidRPr="000B79A8" w:rsidRDefault="001A5A84" w:rsidP="001A5A84">
      <w:pPr>
        <w:spacing w:after="0" w:line="240" w:lineRule="auto"/>
        <w:ind w:left="360" w:hanging="360"/>
        <w:jc w:val="both"/>
      </w:pPr>
      <w:r w:rsidRPr="000B79A8">
        <w:t xml:space="preserve">-  </w:t>
      </w:r>
      <w:r w:rsidRPr="000B79A8">
        <w:tab/>
        <w:t xml:space="preserve">poslovi osiguranja i održavanja zgrade gradske uprave, </w:t>
      </w:r>
    </w:p>
    <w:p w:rsidR="001A5A84" w:rsidRPr="000B79A8" w:rsidRDefault="001A5A84" w:rsidP="001A5A84">
      <w:pPr>
        <w:spacing w:after="0" w:line="240" w:lineRule="auto"/>
        <w:ind w:left="360" w:hanging="360"/>
        <w:jc w:val="both"/>
        <w:rPr>
          <w:color w:val="000000"/>
        </w:rPr>
      </w:pPr>
      <w:r w:rsidRPr="000B79A8">
        <w:rPr>
          <w:b/>
          <w:color w:val="000000"/>
        </w:rPr>
        <w:t>-</w:t>
      </w:r>
      <w:r w:rsidRPr="000B79A8">
        <w:rPr>
          <w:color w:val="000000"/>
        </w:rPr>
        <w:t xml:space="preserve">  </w:t>
      </w:r>
      <w:r w:rsidRPr="000B79A8">
        <w:rPr>
          <w:color w:val="000000"/>
        </w:rPr>
        <w:tab/>
        <w:t xml:space="preserve">briga o djeci predškolskog uzrasta, odgoja i obrazovanja,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poslovi kulture u cilju kulturnog i umjetničkog promicanja Grada,</w:t>
      </w:r>
    </w:p>
    <w:p w:rsidR="001A5A84" w:rsidRPr="000B79A8" w:rsidRDefault="001A5A84" w:rsidP="001A5A84">
      <w:pPr>
        <w:tabs>
          <w:tab w:val="left" w:pos="18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poslovi osiguranja sredstava za zadovoljavanje potreba u kulturi, kao i poticanje sponzorstva i donatorstva za očuvanje i unaprjeđenje standarda u kulturi i zaštiti kulturne baštine,</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poslovi tjelesne kulture i športa,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izrada nacrta prijedloga programa javnih potreba u kulturi i športu s financijskim planom i</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drugih općih akata iz svoje nadležnosti,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izrada nacrta prijedloga programa pomoći socijalno ugroženim osobama na području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Grada</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izrada pojedinačnih akata o ostvarivanju prava na pomoć za podmirenje troškova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 xml:space="preserve">stanovanja i drugih prava iz socijalne skrbi te poslovi evidencije tih prava i izrada </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w:t>
      </w:r>
      <w:r w:rsidRPr="000B79A8">
        <w:rPr>
          <w:color w:val="000000"/>
        </w:rPr>
        <w:tab/>
        <w:t>izvješća, sukladno posebnim propisima,</w:t>
      </w:r>
    </w:p>
    <w:p w:rsidR="001A5A84" w:rsidRPr="000B79A8" w:rsidRDefault="001A5A84" w:rsidP="001A5A84">
      <w:pPr>
        <w:tabs>
          <w:tab w:val="left" w:pos="360"/>
        </w:tabs>
        <w:spacing w:after="0" w:line="240" w:lineRule="auto"/>
        <w:jc w:val="both"/>
        <w:rPr>
          <w:color w:val="000000"/>
        </w:rPr>
      </w:pPr>
      <w:r w:rsidRPr="000B79A8">
        <w:rPr>
          <w:color w:val="000000"/>
        </w:rPr>
        <w:t xml:space="preserve"> -  </w:t>
      </w:r>
      <w:r w:rsidRPr="000B79A8">
        <w:rPr>
          <w:color w:val="000000"/>
        </w:rPr>
        <w:tab/>
        <w:t>suradnja i koordinacija s ustanovama kojih je Grad osnivač,</w:t>
      </w:r>
    </w:p>
    <w:p w:rsidR="001A5A84" w:rsidRPr="000B79A8" w:rsidRDefault="001A5A84" w:rsidP="001A5A84">
      <w:pPr>
        <w:tabs>
          <w:tab w:val="left" w:pos="360"/>
        </w:tabs>
        <w:autoSpaceDE w:val="0"/>
        <w:autoSpaceDN w:val="0"/>
        <w:adjustRightInd w:val="0"/>
        <w:spacing w:after="0" w:line="240" w:lineRule="auto"/>
        <w:rPr>
          <w:color w:val="000000"/>
        </w:rPr>
      </w:pPr>
      <w:r w:rsidRPr="000B79A8">
        <w:rPr>
          <w:color w:val="000000"/>
        </w:rPr>
        <w:t xml:space="preserve"> -  </w:t>
      </w:r>
      <w:r w:rsidRPr="000B79A8">
        <w:rPr>
          <w:color w:val="000000"/>
        </w:rPr>
        <w:tab/>
        <w:t>suradnja s udrugama na području Grada,</w:t>
      </w:r>
    </w:p>
    <w:p w:rsidR="001A5A84" w:rsidRPr="000B79A8" w:rsidRDefault="001A5A84" w:rsidP="001A5A84">
      <w:pPr>
        <w:tabs>
          <w:tab w:val="left" w:pos="360"/>
        </w:tabs>
        <w:autoSpaceDE w:val="0"/>
        <w:autoSpaceDN w:val="0"/>
        <w:adjustRightInd w:val="0"/>
        <w:spacing w:after="0" w:line="240" w:lineRule="auto"/>
        <w:rPr>
          <w:color w:val="000000"/>
        </w:rPr>
      </w:pPr>
      <w:r w:rsidRPr="000B79A8">
        <w:rPr>
          <w:color w:val="000000"/>
        </w:rPr>
        <w:t xml:space="preserve"> -  </w:t>
      </w:r>
      <w:r w:rsidRPr="000B79A8">
        <w:rPr>
          <w:color w:val="000000"/>
        </w:rPr>
        <w:tab/>
        <w:t xml:space="preserve">izrada zajedničkog prijedloga plana razvojnih programa ustanova kojih je Grad osnivač i </w:t>
      </w:r>
    </w:p>
    <w:p w:rsidR="001A5A84" w:rsidRPr="000B79A8" w:rsidRDefault="001A5A84" w:rsidP="001A5A84">
      <w:pPr>
        <w:tabs>
          <w:tab w:val="left" w:pos="360"/>
        </w:tabs>
        <w:autoSpaceDE w:val="0"/>
        <w:autoSpaceDN w:val="0"/>
        <w:adjustRightInd w:val="0"/>
        <w:spacing w:after="0" w:line="240" w:lineRule="auto"/>
        <w:rPr>
          <w:color w:val="000000"/>
        </w:rPr>
      </w:pPr>
      <w:r w:rsidRPr="000B79A8">
        <w:rPr>
          <w:color w:val="000000"/>
        </w:rPr>
        <w:t xml:space="preserve">    </w:t>
      </w:r>
      <w:r w:rsidRPr="000B79A8">
        <w:rPr>
          <w:color w:val="000000"/>
        </w:rPr>
        <w:tab/>
        <w:t>drugih korisnika proračuna za koje je nadležan, u skladu sa Zakonom o proračunu,</w:t>
      </w:r>
    </w:p>
    <w:p w:rsidR="001A5A84" w:rsidRPr="000B79A8" w:rsidRDefault="001A5A84" w:rsidP="001A5A84">
      <w:pPr>
        <w:tabs>
          <w:tab w:val="left" w:pos="360"/>
        </w:tabs>
        <w:autoSpaceDE w:val="0"/>
        <w:autoSpaceDN w:val="0"/>
        <w:adjustRightInd w:val="0"/>
        <w:spacing w:after="0" w:line="240" w:lineRule="auto"/>
        <w:ind w:left="360" w:hanging="360"/>
        <w:rPr>
          <w:color w:val="000000"/>
        </w:rPr>
      </w:pPr>
      <w:r w:rsidRPr="000B79A8">
        <w:rPr>
          <w:color w:val="000000"/>
        </w:rPr>
        <w:t xml:space="preserve"> -  </w:t>
      </w:r>
      <w:r w:rsidRPr="000B79A8">
        <w:rPr>
          <w:color w:val="000000"/>
        </w:rPr>
        <w:tab/>
        <w:t xml:space="preserve">poslovi u vezi osnivanja i suradnje sa kulturnim vijećem, vijećem za komunalnu prevenciju i drugim pravnim i fizičkim osobama iz oblasti društvenih djelatnosti i socijalne skrbi, </w:t>
      </w:r>
    </w:p>
    <w:p w:rsidR="001A5A84" w:rsidRPr="000B79A8" w:rsidRDefault="001A5A84" w:rsidP="001A5A84">
      <w:pPr>
        <w:tabs>
          <w:tab w:val="left" w:pos="360"/>
        </w:tabs>
        <w:spacing w:after="0" w:line="240" w:lineRule="auto"/>
        <w:jc w:val="both"/>
        <w:rPr>
          <w:color w:val="000000"/>
        </w:rPr>
      </w:pPr>
      <w:r w:rsidRPr="000B79A8">
        <w:rPr>
          <w:color w:val="000000"/>
        </w:rPr>
        <w:t xml:space="preserve">-  </w:t>
      </w:r>
      <w:r w:rsidRPr="000B79A8">
        <w:rPr>
          <w:color w:val="000000"/>
        </w:rPr>
        <w:tab/>
        <w:t>izrada nacrta i prijedloga akata iz svoga djelokruga,</w:t>
      </w:r>
    </w:p>
    <w:p w:rsidR="001A5A84" w:rsidRPr="000B79A8" w:rsidRDefault="001A5A84" w:rsidP="001A5A84">
      <w:pPr>
        <w:tabs>
          <w:tab w:val="left" w:pos="360"/>
        </w:tabs>
        <w:spacing w:after="0" w:line="240" w:lineRule="auto"/>
        <w:ind w:left="360" w:hanging="360"/>
        <w:jc w:val="both"/>
        <w:rPr>
          <w:color w:val="FF0000"/>
        </w:rPr>
      </w:pPr>
      <w:r w:rsidRPr="000B79A8">
        <w:t xml:space="preserve">-  </w:t>
      </w:r>
      <w:r w:rsidRPr="000B79A8">
        <w:tab/>
        <w:t xml:space="preserve">poslovi javne nabave za sva upravna tijela Grada, </w:t>
      </w:r>
    </w:p>
    <w:p w:rsidR="001A5A84" w:rsidRPr="000B79A8" w:rsidRDefault="001A5A84" w:rsidP="001A5A84">
      <w:pPr>
        <w:tabs>
          <w:tab w:val="left" w:pos="360"/>
        </w:tabs>
        <w:spacing w:after="0" w:line="240" w:lineRule="auto"/>
        <w:ind w:left="360" w:hanging="360"/>
        <w:jc w:val="both"/>
      </w:pPr>
      <w:r w:rsidRPr="000B79A8">
        <w:t xml:space="preserve">-   </w:t>
      </w:r>
      <w:r w:rsidRPr="000B79A8">
        <w:tab/>
        <w:t xml:space="preserve">poslovi u svezi zaštite potrošača, </w:t>
      </w:r>
    </w:p>
    <w:p w:rsidR="001A5A84" w:rsidRPr="000B79A8" w:rsidRDefault="001A5A84" w:rsidP="001A5A84">
      <w:pPr>
        <w:tabs>
          <w:tab w:val="left" w:pos="360"/>
        </w:tabs>
        <w:spacing w:after="0" w:line="240" w:lineRule="auto"/>
        <w:ind w:left="360" w:hanging="360"/>
        <w:jc w:val="both"/>
        <w:rPr>
          <w:color w:val="000000"/>
        </w:rPr>
      </w:pPr>
      <w:r w:rsidRPr="000B79A8">
        <w:rPr>
          <w:color w:val="000000"/>
        </w:rPr>
        <w:t>-    drugi poslovi iz samoupravnog djelokruga Grada, u skladu sa zakonom, dugim propisima i aktima Grada.</w:t>
      </w:r>
    </w:p>
    <w:p w:rsidR="001A5A84" w:rsidRPr="000B79A8" w:rsidRDefault="001A5A84" w:rsidP="001A5A84">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Tekuće donacije vjerskim zajednicama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80.000,00</w:t>
            </w:r>
          </w:p>
        </w:tc>
        <w:tc>
          <w:tcPr>
            <w:tcW w:w="1984" w:type="dxa"/>
            <w:vAlign w:val="center"/>
          </w:tcPr>
          <w:p w:rsidR="001A5A84" w:rsidRPr="000B79A8" w:rsidRDefault="001A5A84" w:rsidP="00202DF3">
            <w:pPr>
              <w:jc w:val="right"/>
              <w:rPr>
                <w:b/>
              </w:rPr>
            </w:pPr>
            <w:r w:rsidRPr="000B79A8">
              <w:rPr>
                <w:b/>
              </w:rPr>
              <w:t>40.000,00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spacing w:after="135"/>
              <w:rPr>
                <w:bCs/>
              </w:rPr>
            </w:pPr>
            <w:r w:rsidRPr="000B79A8">
              <w:rPr>
                <w:color w:val="414145"/>
              </w:rPr>
              <w:t>Vjerskim zajednicama iz proračuna Grada Knina moguće je dodijeljivati  namjenske potpore, osobito za izgradnju i obnovu objekata vjerske zajednice</w:t>
            </w:r>
            <w:r w:rsidRPr="000B79A8">
              <w:rPr>
                <w:rFonts w:ascii="Arial" w:hAnsi="Arial" w:cs="Arial"/>
                <w:color w:val="414145"/>
              </w:rPr>
              <w:t>.</w:t>
            </w:r>
            <w:r w:rsidRPr="000B79A8">
              <w:rPr>
                <w:bCs/>
              </w:rPr>
              <w:t xml:space="preserve"> </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Najam vozila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60.000,00</w:t>
            </w:r>
          </w:p>
        </w:tc>
        <w:tc>
          <w:tcPr>
            <w:tcW w:w="1984" w:type="dxa"/>
            <w:vAlign w:val="center"/>
          </w:tcPr>
          <w:p w:rsidR="001A5A84" w:rsidRPr="000B79A8" w:rsidRDefault="001A5A84" w:rsidP="00202DF3">
            <w:pPr>
              <w:jc w:val="right"/>
              <w:rPr>
                <w:b/>
              </w:rPr>
            </w:pPr>
            <w:r w:rsidRPr="000B79A8">
              <w:rPr>
                <w:b/>
              </w:rPr>
              <w:t>60.000,00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Operativni leasing za tri službena vozila Grada Knina.</w:t>
            </w:r>
          </w:p>
        </w:tc>
      </w:tr>
    </w:tbl>
    <w:p w:rsidR="001A5A84" w:rsidRPr="000B79A8" w:rsidRDefault="001A5A84" w:rsidP="001A5A84">
      <w:pPr>
        <w:rPr>
          <w:b/>
          <w:u w:val="single"/>
        </w:rPr>
      </w:pPr>
    </w:p>
    <w:p w:rsidR="001A5A84" w:rsidRPr="000B79A8" w:rsidRDefault="001A5A84" w:rsidP="001A5A84">
      <w:pPr>
        <w:rPr>
          <w:b/>
          <w:u w:val="single"/>
        </w:rPr>
      </w:pPr>
    </w:p>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Kapitalni </w:t>
            </w:r>
            <w:r w:rsidRPr="000B79A8">
              <w:rPr>
                <w:b/>
              </w:rPr>
              <w:lastRenderedPageBreak/>
              <w:t>projekt</w:t>
            </w:r>
          </w:p>
        </w:tc>
        <w:tc>
          <w:tcPr>
            <w:tcW w:w="3509" w:type="dxa"/>
            <w:vMerge w:val="restart"/>
            <w:shd w:val="clear" w:color="auto" w:fill="auto"/>
            <w:vAlign w:val="center"/>
          </w:tcPr>
          <w:p w:rsidR="001A5A84" w:rsidRPr="000B79A8" w:rsidRDefault="001A5A84" w:rsidP="00202DF3">
            <w:r w:rsidRPr="000B79A8">
              <w:lastRenderedPageBreak/>
              <w:t xml:space="preserve">Kapitalna donacija za crkvene </w:t>
            </w:r>
            <w:r w:rsidRPr="000B79A8">
              <w:lastRenderedPageBreak/>
              <w:t>crkvene orgulje</w:t>
            </w:r>
          </w:p>
        </w:tc>
        <w:tc>
          <w:tcPr>
            <w:tcW w:w="2019" w:type="dxa"/>
            <w:shd w:val="clear" w:color="auto" w:fill="auto"/>
            <w:vAlign w:val="center"/>
          </w:tcPr>
          <w:p w:rsidR="001A5A84" w:rsidRPr="000B79A8" w:rsidRDefault="001A5A84" w:rsidP="00202DF3">
            <w:pPr>
              <w:jc w:val="center"/>
            </w:pPr>
            <w:r w:rsidRPr="000B79A8">
              <w:lastRenderedPageBreak/>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0,00</w:t>
            </w:r>
          </w:p>
        </w:tc>
        <w:tc>
          <w:tcPr>
            <w:tcW w:w="1984" w:type="dxa"/>
            <w:vAlign w:val="center"/>
          </w:tcPr>
          <w:p w:rsidR="001A5A84" w:rsidRPr="000B79A8" w:rsidRDefault="001A5A84" w:rsidP="00202DF3">
            <w:pPr>
              <w:jc w:val="right"/>
              <w:rPr>
                <w:b/>
              </w:rPr>
            </w:pPr>
            <w:r w:rsidRPr="000B79A8">
              <w:rPr>
                <w:b/>
              </w:rPr>
              <w:t>70.000,00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lastRenderedPageBreak/>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Predviđenim sredstvima Grad Knin će se uključiti u akciju prikupljanja novčanih sredstava za nove klasične orgulje za Gospinu crkvu u Kninu.</w:t>
            </w:r>
          </w:p>
        </w:tc>
      </w:tr>
    </w:tbl>
    <w:p w:rsidR="001A5A84" w:rsidRPr="000B79A8" w:rsidRDefault="001A5A84" w:rsidP="001A5A84">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Kapitalni projekt</w:t>
            </w:r>
          </w:p>
        </w:tc>
        <w:tc>
          <w:tcPr>
            <w:tcW w:w="3509" w:type="dxa"/>
            <w:vMerge w:val="restart"/>
            <w:shd w:val="clear" w:color="auto" w:fill="auto"/>
            <w:vAlign w:val="center"/>
          </w:tcPr>
          <w:p w:rsidR="001A5A84" w:rsidRPr="000B79A8" w:rsidRDefault="001A5A84" w:rsidP="00202DF3">
            <w:r w:rsidRPr="000B79A8">
              <w:t>Kapitalna donacija - bolnica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99.000,00</w:t>
            </w:r>
          </w:p>
        </w:tc>
        <w:tc>
          <w:tcPr>
            <w:tcW w:w="1984" w:type="dxa"/>
            <w:vAlign w:val="center"/>
          </w:tcPr>
          <w:p w:rsidR="001A5A84" w:rsidRPr="000B79A8" w:rsidRDefault="001A5A84" w:rsidP="00202DF3">
            <w:pPr>
              <w:jc w:val="right"/>
              <w:rPr>
                <w:b/>
              </w:rPr>
            </w:pPr>
            <w:r w:rsidRPr="000B79A8">
              <w:rPr>
                <w:b/>
              </w:rPr>
              <w:t>300.000,00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Gradu Kninu u interesu je provođenje mjera zaštite i unaprijeđenja kvalitetnog liječenja stanovništva na području Grada te će i u 2019. godini pružiti financijsku potporu Općoj i veteranskoj bolnici „Hrvatski ponos“ Knin. Grad Knin će u tekućoj godini donirati sredstva za kupnju</w:t>
            </w:r>
            <w:r w:rsidRPr="000B79A8">
              <w:t xml:space="preserve"> analizatora plinova u krvi za Dječji odjel kninske bolnice i sedam respiratornih kreveta. </w:t>
            </w:r>
          </w:p>
        </w:tc>
      </w:tr>
    </w:tbl>
    <w:p w:rsidR="001A5A84" w:rsidRPr="000B79A8" w:rsidRDefault="001A5A84" w:rsidP="001A5A84">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Kapitalni projekt</w:t>
            </w:r>
          </w:p>
        </w:tc>
        <w:tc>
          <w:tcPr>
            <w:tcW w:w="3509" w:type="dxa"/>
            <w:vMerge w:val="restart"/>
            <w:shd w:val="clear" w:color="auto" w:fill="auto"/>
            <w:vAlign w:val="center"/>
          </w:tcPr>
          <w:p w:rsidR="001A5A84" w:rsidRPr="000B79A8" w:rsidRDefault="001A5A84" w:rsidP="00202DF3">
            <w:r w:rsidRPr="000B79A8">
              <w:t>Nabava kapitalne imovine – opremanje gradske uprave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367.000,00</w:t>
            </w:r>
          </w:p>
        </w:tc>
        <w:tc>
          <w:tcPr>
            <w:tcW w:w="1984" w:type="dxa"/>
            <w:vAlign w:val="center"/>
          </w:tcPr>
          <w:p w:rsidR="001A5A84" w:rsidRPr="000B79A8" w:rsidRDefault="001A5A84" w:rsidP="00202DF3">
            <w:pPr>
              <w:jc w:val="right"/>
              <w:rPr>
                <w:b/>
              </w:rPr>
            </w:pPr>
            <w:r w:rsidRPr="000B79A8">
              <w:rPr>
                <w:b/>
              </w:rPr>
              <w:t>178.000,00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Opremanje i modernizacija, u cilju što kvalitetnijeg i učinkovitijeg rada gradske uprave. Za tu svrhu planira se nabava računala i računalne opreme, kao i ostalih vidova opreme.</w:t>
            </w:r>
          </w:p>
        </w:tc>
      </w:tr>
    </w:tbl>
    <w:p w:rsidR="001A5A84" w:rsidRPr="000B79A8" w:rsidRDefault="001A5A84" w:rsidP="001A5A84">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Kapitalni projekt</w:t>
            </w:r>
          </w:p>
        </w:tc>
        <w:tc>
          <w:tcPr>
            <w:tcW w:w="3509" w:type="dxa"/>
            <w:vMerge w:val="restart"/>
            <w:shd w:val="clear" w:color="auto" w:fill="auto"/>
            <w:vAlign w:val="center"/>
          </w:tcPr>
          <w:p w:rsidR="001A5A84" w:rsidRPr="000B79A8" w:rsidRDefault="001A5A84" w:rsidP="00202DF3">
            <w:r w:rsidRPr="000B79A8">
              <w:t>Nabava vozila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0,00</w:t>
            </w:r>
          </w:p>
        </w:tc>
        <w:tc>
          <w:tcPr>
            <w:tcW w:w="1984" w:type="dxa"/>
            <w:vAlign w:val="center"/>
          </w:tcPr>
          <w:p w:rsidR="001A5A84" w:rsidRPr="000B79A8" w:rsidRDefault="001A5A84" w:rsidP="00202DF3">
            <w:pPr>
              <w:jc w:val="right"/>
              <w:rPr>
                <w:b/>
              </w:rPr>
            </w:pPr>
            <w:r w:rsidRPr="000B79A8">
              <w:rPr>
                <w:b/>
              </w:rPr>
              <w:t>140.000,00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Zbog čestog terenskog rada zaposlenika gradske uprave, uočena je potreba za nabavu prikladnog vozila za tu svrhu.</w:t>
            </w:r>
          </w:p>
        </w:tc>
      </w:tr>
    </w:tbl>
    <w:p w:rsidR="001A5A84" w:rsidRPr="000B79A8" w:rsidRDefault="001A5A84" w:rsidP="001A5A84">
      <w:pPr>
        <w:rPr>
          <w:b/>
        </w:rPr>
      </w:pPr>
    </w:p>
    <w:p w:rsidR="001A5A84" w:rsidRPr="001A5A84" w:rsidRDefault="001A5A84" w:rsidP="001A5A84">
      <w:pPr>
        <w:rPr>
          <w:b/>
        </w:rPr>
      </w:pPr>
      <w:r w:rsidRPr="000B79A8">
        <w:rPr>
          <w:b/>
        </w:rPr>
        <w:t>Program: RAZVOJ CIVILNOG DRUŠTVA</w:t>
      </w:r>
    </w:p>
    <w:p w:rsidR="001A5A84" w:rsidRPr="000B79A8" w:rsidRDefault="001A5A84" w:rsidP="001A5A84">
      <w:pPr>
        <w:pStyle w:val="Bezproreda"/>
        <w:jc w:val="both"/>
        <w:rPr>
          <w:b/>
        </w:rPr>
      </w:pPr>
      <w:r w:rsidRPr="000B79A8">
        <w:rPr>
          <w:b/>
        </w:rPr>
        <w:t xml:space="preserve">Opći i posebni ciljevi: </w:t>
      </w:r>
    </w:p>
    <w:p w:rsidR="001A5A84" w:rsidRPr="000B79A8" w:rsidRDefault="001A5A84" w:rsidP="001A5A84">
      <w:pPr>
        <w:pStyle w:val="StandardWeb"/>
        <w:spacing w:after="90" w:afterAutospacing="0" w:line="235" w:lineRule="atLeast"/>
        <w:jc w:val="both"/>
      </w:pPr>
      <w:r w:rsidRPr="000B79A8">
        <w:t xml:space="preserve">Osigurati uvjete za aktivnosti od interesa za opće dobro, a kojima se smatraju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w:t>
      </w:r>
      <w:r w:rsidRPr="000B79A8">
        <w:lastRenderedPageBreak/>
        <w:t>vatrogastva, traganja i spašavanja te drugim aktivnostima koje se po svojoj prirodi, odnosno po posebnim propisima o financiranju javnih potreba u određenom području mogu smatrati djelovanjem od interesa za opće dobro.</w:t>
      </w:r>
    </w:p>
    <w:p w:rsidR="001A5A84" w:rsidRPr="000B79A8" w:rsidRDefault="001A5A84" w:rsidP="001A5A84">
      <w:pPr>
        <w:pStyle w:val="StandardWeb"/>
        <w:spacing w:after="90" w:afterAutospacing="0" w:line="235" w:lineRule="atLeast"/>
        <w:jc w:val="both"/>
      </w:pPr>
      <w:r w:rsidRPr="000B79A8">
        <w:t>Grad Knin, kao jedinica lokalne samouprave, financira i ugovara provedbu programa i projekata od interesa za opće dobro na temelju provedenog javnog poziva, odnosno natječaja ili na temelju posebnog propisa o financiranju javnih potreba.</w:t>
      </w:r>
    </w:p>
    <w:p w:rsidR="001A5A84" w:rsidRPr="000B79A8" w:rsidRDefault="001A5A84" w:rsidP="001A5A84">
      <w:pPr>
        <w:pStyle w:val="StandardWeb"/>
        <w:spacing w:after="90" w:afterAutospacing="0" w:line="235" w:lineRule="atLeast"/>
        <w:jc w:val="both"/>
      </w:pPr>
      <w:r w:rsidRPr="000B79A8">
        <w:t>Za realizaciju Programa Grad Knin je predvidio slijedeće aktivnosti:</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Redovna djelatnost Crvenog križa po posebnom zakonu</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200.000,00</w:t>
            </w:r>
          </w:p>
        </w:tc>
        <w:tc>
          <w:tcPr>
            <w:tcW w:w="1984" w:type="dxa"/>
            <w:vAlign w:val="center"/>
          </w:tcPr>
          <w:p w:rsidR="001A5A84" w:rsidRPr="000B79A8" w:rsidRDefault="001A5A84" w:rsidP="00202DF3">
            <w:pPr>
              <w:jc w:val="right"/>
              <w:rPr>
                <w:b/>
              </w:rPr>
            </w:pPr>
            <w:r w:rsidRPr="000B79A8">
              <w:rPr>
                <w:b/>
              </w:rPr>
              <w:t>100.000,00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Za redovnu djelatnost Crvenog križa, iz proračuna jedinice lokalne samouprave, izdvajaju se sredstva sukladno čl. 27. Zakona o Hrvatskom crvenom križu (NN 71/10). Planirana sredstva se odnose na redovan rad Crvenog križa i za službu traženja.</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Udruge civilnog društva po programima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64.750,00</w:t>
            </w:r>
          </w:p>
        </w:tc>
        <w:tc>
          <w:tcPr>
            <w:tcW w:w="1984" w:type="dxa"/>
            <w:vAlign w:val="center"/>
          </w:tcPr>
          <w:p w:rsidR="001A5A84" w:rsidRPr="000B79A8" w:rsidRDefault="001A5A84" w:rsidP="00202DF3">
            <w:pPr>
              <w:jc w:val="right"/>
              <w:rPr>
                <w:b/>
              </w:rPr>
            </w:pPr>
            <w:r w:rsidRPr="000B79A8">
              <w:rPr>
                <w:b/>
              </w:rPr>
              <w:t>360.000,00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Predviđena sredstva, namijenjena su financiranju programa/projekata udruga neprofitnog karaktera od interesa za Grad Knin iz raznih oblasti djelovanja. Kroz povećana planirana sredstva Grad Knin želi jačati razvoj civilnog društva i potaknuti sve udruge na izradu programa koji će unaprijediti stanje civilnog društva na području grada Knina.</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642339" w:rsidRDefault="001A5A84" w:rsidP="00202DF3">
            <w:pPr>
              <w:autoSpaceDE w:val="0"/>
              <w:autoSpaceDN w:val="0"/>
              <w:adjustRightInd w:val="0"/>
              <w:jc w:val="both"/>
            </w:pPr>
            <w:r w:rsidRPr="00642339">
              <w:t>Financiranje što većeg broja programa udruga civilnog društva. Pokazatelj uspješnosti bit će broj realiziranih programa u odnosu na isti period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Braniteljske udruge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47.700,00</w:t>
            </w:r>
          </w:p>
        </w:tc>
        <w:tc>
          <w:tcPr>
            <w:tcW w:w="1984" w:type="dxa"/>
            <w:vAlign w:val="center"/>
          </w:tcPr>
          <w:p w:rsidR="001A5A84" w:rsidRPr="000B79A8" w:rsidRDefault="001A5A84" w:rsidP="00202DF3">
            <w:pPr>
              <w:jc w:val="right"/>
              <w:rPr>
                <w:b/>
              </w:rPr>
            </w:pPr>
            <w:r w:rsidRPr="000B79A8">
              <w:rPr>
                <w:b/>
              </w:rPr>
              <w:t>60.000,00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Sredstva su namijenjena financiranju programa/projekata koji  promiču vrijednosti Domovinskog rata i skrbe o braniteljima i njihovim obiteljima. Radi povećanih potreba braniteljskih udruga Grad Knin je povećao sredstva za tu namjenu.</w:t>
            </w:r>
          </w:p>
        </w:tc>
      </w:tr>
      <w:tr w:rsidR="001A5A84" w:rsidRPr="000B79A8" w:rsidTr="00202DF3">
        <w:trPr>
          <w:trHeight w:val="480"/>
        </w:trPr>
        <w:tc>
          <w:tcPr>
            <w:tcW w:w="1575" w:type="dxa"/>
            <w:shd w:val="clear" w:color="auto" w:fill="auto"/>
            <w:vAlign w:val="center"/>
          </w:tcPr>
          <w:p w:rsidR="001A5A84" w:rsidRPr="00642339" w:rsidRDefault="001A5A84" w:rsidP="00202DF3">
            <w:r w:rsidRPr="00642339">
              <w:t>Planirani ciljevi</w:t>
            </w:r>
          </w:p>
        </w:tc>
        <w:tc>
          <w:tcPr>
            <w:tcW w:w="7512" w:type="dxa"/>
            <w:gridSpan w:val="3"/>
            <w:shd w:val="clear" w:color="auto" w:fill="auto"/>
            <w:vAlign w:val="center"/>
          </w:tcPr>
          <w:p w:rsidR="001A5A84" w:rsidRPr="000B79A8" w:rsidRDefault="001A5A84" w:rsidP="00202DF3">
            <w:pPr>
              <w:autoSpaceDE w:val="0"/>
              <w:autoSpaceDN w:val="0"/>
              <w:adjustRightInd w:val="0"/>
              <w:jc w:val="both"/>
            </w:pPr>
            <w:r w:rsidRPr="00642339">
              <w:t>Financiranja što većeg broja programa braniteljskih udruga. Pokazatelj uspješnosti bit će broj realiziranih programa u odnosu na isti period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lastRenderedPageBreak/>
              <w:t xml:space="preserve">Aktivnost </w:t>
            </w:r>
          </w:p>
        </w:tc>
        <w:tc>
          <w:tcPr>
            <w:tcW w:w="3509" w:type="dxa"/>
            <w:vMerge w:val="restart"/>
            <w:shd w:val="clear" w:color="auto" w:fill="auto"/>
            <w:vAlign w:val="center"/>
          </w:tcPr>
          <w:p w:rsidR="001A5A84" w:rsidRPr="000B79A8" w:rsidRDefault="001A5A84" w:rsidP="00202DF3">
            <w:r w:rsidRPr="000B79A8">
              <w:t>Pomoć udrugama koje se bave osobama s invaliditetom</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10.000,00</w:t>
            </w:r>
          </w:p>
        </w:tc>
        <w:tc>
          <w:tcPr>
            <w:tcW w:w="1984" w:type="dxa"/>
            <w:vAlign w:val="center"/>
          </w:tcPr>
          <w:p w:rsidR="001A5A84" w:rsidRPr="000B79A8" w:rsidRDefault="001A5A84" w:rsidP="00202DF3">
            <w:pPr>
              <w:jc w:val="right"/>
              <w:rPr>
                <w:b/>
              </w:rPr>
            </w:pPr>
            <w:r w:rsidRPr="000B79A8">
              <w:rPr>
                <w:b/>
              </w:rPr>
              <w:t>10.000,00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Republika Hrvatska svrstava se među zemljame koje su prihvatile postupanje vezano za osobe s invaliditetom sukladno najvišim svjetskim standardima poštivanja ljudskih prava, slijedom čega je Grad Knin, kao jedinica lokalne samouprave, dužan osigurati sredstva za sustavno financiranje udruga osoba s invaliditetom na svome području kao i za sudjelovanje u projektima Europske unije.</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Donacije za obilježavanje Obljetnice Vukovara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0,00</w:t>
            </w:r>
          </w:p>
        </w:tc>
        <w:tc>
          <w:tcPr>
            <w:tcW w:w="1984" w:type="dxa"/>
            <w:vAlign w:val="center"/>
          </w:tcPr>
          <w:p w:rsidR="001A5A84" w:rsidRPr="000B79A8" w:rsidRDefault="001A5A84" w:rsidP="00202DF3">
            <w:pPr>
              <w:jc w:val="right"/>
              <w:rPr>
                <w:b/>
              </w:rPr>
            </w:pPr>
            <w:r w:rsidRPr="000B79A8">
              <w:rPr>
                <w:b/>
              </w:rPr>
              <w:t>15.000,00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Sredstva su namijenjena udrugama koje provode aktivnosti oko obilježavanja obljetnice Vukovara. Zbog ukazanih potreba braniteljskih udruga za vrijeme obilježavanja obljetnice Vukovara uvedena je ova posebna aktivnost.</w:t>
            </w:r>
          </w:p>
        </w:tc>
      </w:tr>
    </w:tbl>
    <w:p w:rsidR="001A5A84" w:rsidRDefault="001A5A84" w:rsidP="001A5A84">
      <w:pPr>
        <w:rPr>
          <w:b/>
        </w:rPr>
      </w:pPr>
    </w:p>
    <w:p w:rsidR="001A5A84" w:rsidRPr="000B79A8" w:rsidRDefault="001A5A84" w:rsidP="001A5A84">
      <w:pPr>
        <w:rPr>
          <w:b/>
        </w:rPr>
      </w:pPr>
      <w:r w:rsidRPr="000B79A8">
        <w:rPr>
          <w:b/>
        </w:rPr>
        <w:t>Program: POTREBE U KULTURI</w:t>
      </w:r>
    </w:p>
    <w:p w:rsidR="001A5A84" w:rsidRPr="000B79A8" w:rsidRDefault="001A5A84" w:rsidP="001A5A84">
      <w:pPr>
        <w:jc w:val="both"/>
        <w:rPr>
          <w:b/>
        </w:rPr>
      </w:pPr>
      <w:r w:rsidRPr="000B79A8">
        <w:rPr>
          <w:b/>
        </w:rPr>
        <w:t xml:space="preserve">Opći i posebni ciljevi: </w:t>
      </w:r>
    </w:p>
    <w:p w:rsidR="001A5A84" w:rsidRPr="000B79A8" w:rsidRDefault="001A5A84" w:rsidP="001A5A84">
      <w:pPr>
        <w:jc w:val="both"/>
      </w:pPr>
      <w:r w:rsidRPr="000B79A8">
        <w:t>Utvrditi standarde proračunskih izdvajanja za kulturu. Podizati kvalitetu programa, približiti  kulturne sadržaje stanovništvu iz slabije povezanih područja Grada te afirmacija kulturno umjetničkih sadržaja izvan Grada Knina.</w:t>
      </w:r>
    </w:p>
    <w:p w:rsidR="001A5A84" w:rsidRPr="001A5A84" w:rsidRDefault="001A5A84" w:rsidP="001A5A84">
      <w:pPr>
        <w:jc w:val="both"/>
      </w:pPr>
      <w:r w:rsidRPr="000B79A8">
        <w:t xml:space="preserve">Posebni ciljevi odnose se na zadovoljavanje kulturnih potreba stanovnika na području Grada Knina. Održavanje postignutih standarda kulturnih aktivnosti i poticanje izvrsnosti u djelatnosti. </w:t>
      </w:r>
      <w:r w:rsidRPr="000B79A8">
        <w:rPr>
          <w:color w:val="000000"/>
          <w:shd w:val="clear" w:color="auto" w:fill="FFFFFF"/>
        </w:rPr>
        <w:t xml:space="preserve">Potrebe u kulturi, za koje se sredstva osiguravaju iz Proračuna Grada Knina su sve kulturne djelatnosti i poslovi, akcije i manifestacije u kulturi od interesa za Grad Knin, kojima se </w:t>
      </w:r>
      <w:r w:rsidRPr="000B79A8">
        <w:t xml:space="preserve">pomaže i potiče umjetničko i kulturno stvaralaštvo, kojima se pridonosi razvitku i promicanju kulturnog života te prijeko potrebni zahvati na objektima kulture. </w:t>
      </w:r>
      <w:r w:rsidRPr="000B79A8">
        <w:rPr>
          <w:rFonts w:ascii="Times New Roman" w:hAnsi="Times New Roman" w:cs="Times New Roman"/>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Božićni i novogodišnji blagdani</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440.000,00</w:t>
            </w:r>
          </w:p>
        </w:tc>
        <w:tc>
          <w:tcPr>
            <w:tcW w:w="1984" w:type="dxa"/>
            <w:vAlign w:val="center"/>
          </w:tcPr>
          <w:p w:rsidR="001A5A84" w:rsidRPr="000B79A8" w:rsidRDefault="001A5A84" w:rsidP="00202DF3">
            <w:pPr>
              <w:jc w:val="right"/>
              <w:rPr>
                <w:b/>
              </w:rPr>
            </w:pPr>
            <w:r w:rsidRPr="000B79A8">
              <w:rPr>
                <w:b/>
              </w:rPr>
              <w:t>100.000,00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 xml:space="preserve">Grad će i u 2019. organizirati prigodne koncerte, kazališne predstave i  druge kulturne manifestacije povodom božićanih i novogodišnjih blagdana. U tekućoj godini Grad je za vrijeme Adventa osigurao klizalište i drugu opremu u iznosu od 340.000,00 kuna, a kako nema pokazatelje uspješnosti organizacije Grad nije planirao sredstva za narednu godinu.  </w:t>
            </w:r>
          </w:p>
        </w:tc>
      </w:tr>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Kulturne manifestacije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120.000,00</w:t>
            </w:r>
          </w:p>
        </w:tc>
        <w:tc>
          <w:tcPr>
            <w:tcW w:w="1984" w:type="dxa"/>
            <w:vAlign w:val="center"/>
          </w:tcPr>
          <w:p w:rsidR="001A5A84" w:rsidRPr="000B79A8" w:rsidRDefault="001A5A84" w:rsidP="00202DF3">
            <w:pPr>
              <w:jc w:val="right"/>
              <w:rPr>
                <w:b/>
              </w:rPr>
            </w:pPr>
            <w:r w:rsidRPr="000B79A8">
              <w:rPr>
                <w:b/>
              </w:rPr>
              <w:t>100.000,00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lastRenderedPageBreak/>
              <w:t>Obrazloženje</w:t>
            </w:r>
          </w:p>
        </w:tc>
        <w:tc>
          <w:tcPr>
            <w:tcW w:w="7512" w:type="dxa"/>
            <w:gridSpan w:val="3"/>
            <w:shd w:val="clear" w:color="auto" w:fill="auto"/>
            <w:vAlign w:val="center"/>
          </w:tcPr>
          <w:p w:rsidR="001A5A84" w:rsidRPr="000B79A8" w:rsidRDefault="001A5A84" w:rsidP="00202DF3">
            <w:pPr>
              <w:jc w:val="both"/>
              <w:rPr>
                <w:bCs/>
              </w:rPr>
            </w:pPr>
            <w:r w:rsidRPr="000B79A8">
              <w:t>U planu je bogat kulturni program (prigodni koncerti, kazališne predstave, razna predstavljanja knjiga, izložbe i slične kulturne manifestacije) kojima će Grad obilježiti državne praznike, blagdane i sve druge značajne datume, kako za Grad Knin tako i za RH u cijelini.</w:t>
            </w:r>
          </w:p>
        </w:tc>
      </w:tr>
      <w:tr w:rsidR="001A5A84" w:rsidRPr="000B79A8" w:rsidTr="00202DF3">
        <w:trPr>
          <w:trHeight w:val="480"/>
        </w:trPr>
        <w:tc>
          <w:tcPr>
            <w:tcW w:w="1575" w:type="dxa"/>
            <w:shd w:val="clear" w:color="auto" w:fill="auto"/>
            <w:vAlign w:val="center"/>
          </w:tcPr>
          <w:p w:rsidR="001A5A84" w:rsidRPr="00642339" w:rsidRDefault="001A5A84" w:rsidP="00202DF3">
            <w:r w:rsidRPr="00642339">
              <w:t>Planirani ciljevi</w:t>
            </w:r>
          </w:p>
        </w:tc>
        <w:tc>
          <w:tcPr>
            <w:tcW w:w="7512" w:type="dxa"/>
            <w:gridSpan w:val="3"/>
            <w:shd w:val="clear" w:color="auto" w:fill="auto"/>
            <w:vAlign w:val="center"/>
          </w:tcPr>
          <w:p w:rsidR="001A5A84" w:rsidRPr="000B79A8" w:rsidRDefault="001A5A84" w:rsidP="00202DF3">
            <w:pPr>
              <w:autoSpaceDE w:val="0"/>
              <w:autoSpaceDN w:val="0"/>
              <w:adjustRightInd w:val="0"/>
              <w:jc w:val="both"/>
            </w:pPr>
            <w:r w:rsidRPr="00642339">
              <w:t>Financiranje kulturnih manifestacija. Pokazatelj uspješnosti bit će broj realiziranih kulturnih manifestacija u odnosu na isti period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Obilježavanje Dana grada i ostalih blagdana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130.000,00</w:t>
            </w:r>
          </w:p>
        </w:tc>
        <w:tc>
          <w:tcPr>
            <w:tcW w:w="1984" w:type="dxa"/>
            <w:vAlign w:val="center"/>
          </w:tcPr>
          <w:p w:rsidR="001A5A84" w:rsidRPr="000B79A8" w:rsidRDefault="001A5A84" w:rsidP="00202DF3">
            <w:pPr>
              <w:jc w:val="right"/>
              <w:rPr>
                <w:b/>
              </w:rPr>
            </w:pPr>
            <w:r w:rsidRPr="000B79A8">
              <w:rPr>
                <w:b/>
              </w:rPr>
              <w:t>200.000,00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color w:val="000000" w:themeColor="text1"/>
              </w:rPr>
            </w:pPr>
            <w:r w:rsidRPr="000B79A8">
              <w:rPr>
                <w:bCs/>
                <w:color w:val="000000" w:themeColor="text1"/>
              </w:rPr>
              <w:t xml:space="preserve">Grad će i u 2019. godini obilježiti Dan Grada i ostale blagdane </w:t>
            </w:r>
            <w:r w:rsidRPr="000B79A8">
              <w:t>organiziranjem odgovarajućeg kulturnog programa.</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Obilježavanje obljetnice Oluje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600.000,00</w:t>
            </w:r>
          </w:p>
        </w:tc>
        <w:tc>
          <w:tcPr>
            <w:tcW w:w="1984" w:type="dxa"/>
            <w:vAlign w:val="center"/>
          </w:tcPr>
          <w:p w:rsidR="001A5A84" w:rsidRPr="000B79A8" w:rsidRDefault="001A5A84" w:rsidP="00202DF3">
            <w:pPr>
              <w:jc w:val="right"/>
              <w:rPr>
                <w:b/>
              </w:rPr>
            </w:pPr>
            <w:r w:rsidRPr="000B79A8">
              <w:rPr>
                <w:b/>
              </w:rPr>
              <w:t>550.000,00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color w:val="000000" w:themeColor="text1"/>
              </w:rPr>
              <w:t>Obljetnica Oluje će i u 2019. godini biti dostojno obilježena, organiziranjem kulturnih, sportskih i mnogih druhih manifestacija, kao i kroz pomoć udrugama koje će provoditi aktivnosti u svezi obilježavanja obljetnice Oluje.</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Udruge u kulturi</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80.000,00</w:t>
            </w:r>
          </w:p>
        </w:tc>
        <w:tc>
          <w:tcPr>
            <w:tcW w:w="1984" w:type="dxa"/>
            <w:vAlign w:val="center"/>
          </w:tcPr>
          <w:p w:rsidR="001A5A84" w:rsidRPr="000B79A8" w:rsidRDefault="001A5A84" w:rsidP="00202DF3">
            <w:pPr>
              <w:jc w:val="right"/>
              <w:rPr>
                <w:b/>
              </w:rPr>
            </w:pPr>
            <w:r w:rsidRPr="000B79A8">
              <w:rPr>
                <w:b/>
              </w:rPr>
              <w:t>100.000,00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autoSpaceDE w:val="0"/>
              <w:autoSpaceDN w:val="0"/>
              <w:adjustRightInd w:val="0"/>
              <w:jc w:val="both"/>
              <w:rPr>
                <w:b/>
                <w:bCs/>
              </w:rPr>
            </w:pPr>
            <w:r w:rsidRPr="000B79A8">
              <w:t xml:space="preserve">Grad će financirati projekte i programe kojima se budu ostvarivale javne potrebe utvrđene Programom javnih potreba u kulturi, onih kulturnih subjekata koji se pravovremeno prijave na javni poziv za financiranje javnih potreba u području kulture, budu ispunjavali uvjete propisane tim javim pozivom, </w:t>
            </w:r>
            <w:r w:rsidRPr="000B79A8">
              <w:rPr>
                <w:bCs/>
              </w:rPr>
              <w:t>Pravilnikom o financiranju javnih potreba sredstvima proračuna Grada Knina i</w:t>
            </w:r>
            <w:r w:rsidRPr="000B79A8">
              <w:rPr>
                <w:b/>
                <w:bCs/>
              </w:rPr>
              <w:t xml:space="preserve"> </w:t>
            </w:r>
            <w:r w:rsidRPr="000B79A8">
              <w:t xml:space="preserve">Uredbom o kriterijima, mjerilima i postupcima financiranja i ugovaranja programa i projekata od interesa za opće dobro koje provode udruge  (“Narodne novine” broj 26/15).  </w:t>
            </w:r>
          </w:p>
          <w:p w:rsidR="001A5A84" w:rsidRPr="000B79A8" w:rsidRDefault="001A5A84" w:rsidP="00202DF3">
            <w:pPr>
              <w:jc w:val="both"/>
              <w:rPr>
                <w:bCs/>
              </w:rPr>
            </w:pPr>
            <w:r w:rsidRPr="000B79A8">
              <w:t>Raspored sredstava kulturnim subjektima, čiji programi/projekti budu udovoljavali uvjetima javnog poziva, utvrdit će gradonačelnik Grada Knina svojim zaključkom na prijedlog Kulturnog vijeća Grada Knina,  početkom 2019. godine.</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0B79A8" w:rsidRDefault="001A5A84" w:rsidP="00202DF3">
            <w:pPr>
              <w:autoSpaceDE w:val="0"/>
              <w:autoSpaceDN w:val="0"/>
              <w:adjustRightInd w:val="0"/>
              <w:jc w:val="both"/>
            </w:pPr>
            <w:r w:rsidRPr="00642339">
              <w:t>Financiranja što većeg broja programa udruga u kulturi. Pokazatelj uspješnosti bit će broj realiziranih programa u odnosu na isti period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lastRenderedPageBreak/>
              <w:t xml:space="preserve">Aktivnost </w:t>
            </w:r>
          </w:p>
        </w:tc>
        <w:tc>
          <w:tcPr>
            <w:tcW w:w="3509" w:type="dxa"/>
            <w:vMerge w:val="restart"/>
            <w:shd w:val="clear" w:color="auto" w:fill="auto"/>
            <w:vAlign w:val="center"/>
          </w:tcPr>
          <w:p w:rsidR="001A5A84" w:rsidRPr="000B79A8" w:rsidRDefault="001A5A84" w:rsidP="00202DF3">
            <w:r w:rsidRPr="000B79A8">
              <w:t>Donacije za arheološka istraživanja na lokaciji Kapitul</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0,00</w:t>
            </w:r>
          </w:p>
        </w:tc>
        <w:tc>
          <w:tcPr>
            <w:tcW w:w="1984" w:type="dxa"/>
            <w:vAlign w:val="center"/>
          </w:tcPr>
          <w:p w:rsidR="001A5A84" w:rsidRPr="000B79A8" w:rsidRDefault="001A5A84" w:rsidP="00202DF3">
            <w:pPr>
              <w:jc w:val="right"/>
              <w:rPr>
                <w:b/>
              </w:rPr>
            </w:pPr>
            <w:r w:rsidRPr="000B79A8">
              <w:rPr>
                <w:b/>
              </w:rPr>
              <w:t>150.000,00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tabs>
                <w:tab w:val="left" w:pos="709"/>
                <w:tab w:val="left" w:pos="5865"/>
                <w:tab w:val="right" w:pos="9498"/>
              </w:tabs>
              <w:rPr>
                <w:bCs/>
              </w:rPr>
            </w:pPr>
            <w:r w:rsidRPr="000B79A8">
              <w:rPr>
                <w:bCs/>
              </w:rPr>
              <w:t>Kako se radi o jednom od najvažnijih srednjovjekovnih lokaliteta u Republici Hrvatskoj, Grad je odlučio pomoći i u navedenom iznosu sufinancirati revizijska istraživanja na lokalitetu Kapitul kod Knina. Najnovijim istraživanjima, pored do sada otkrivenih ostataka kninske katedrale Sv. Bartolomeja iz 13. stoljeća i dijela sjevernih obrambenih zidova, otkrivene su južne i zapadne fortifikacije, čime je povećana površina, a samim tim i troškovi,  istraživanja.</w:t>
            </w:r>
          </w:p>
        </w:tc>
      </w:tr>
    </w:tbl>
    <w:p w:rsidR="001A5A84" w:rsidRPr="000B79A8" w:rsidRDefault="001A5A84" w:rsidP="001A5A84">
      <w:pPr>
        <w:rPr>
          <w:b/>
        </w:rPr>
      </w:pPr>
    </w:p>
    <w:p w:rsidR="001A5A84" w:rsidRPr="000B79A8" w:rsidRDefault="001A5A84" w:rsidP="001A5A84">
      <w:pPr>
        <w:rPr>
          <w:b/>
        </w:rPr>
      </w:pPr>
      <w:r w:rsidRPr="000B79A8">
        <w:rPr>
          <w:b/>
        </w:rPr>
        <w:t>Program: SOCIJALNA DAVANJA</w:t>
      </w:r>
    </w:p>
    <w:p w:rsidR="001A5A84" w:rsidRPr="000B79A8" w:rsidRDefault="001A5A84" w:rsidP="001A5A84">
      <w:pPr>
        <w:pStyle w:val="Bezproreda"/>
        <w:jc w:val="both"/>
        <w:rPr>
          <w:b/>
        </w:rPr>
      </w:pPr>
      <w:r w:rsidRPr="000B79A8">
        <w:rPr>
          <w:b/>
        </w:rPr>
        <w:t xml:space="preserve">Opći i posebni ciljevi: </w:t>
      </w:r>
    </w:p>
    <w:p w:rsidR="001A5A84" w:rsidRPr="001A5A84" w:rsidRDefault="001A5A84" w:rsidP="001A5A84">
      <w:pPr>
        <w:pStyle w:val="Uvuenotijeloteksta"/>
        <w:rPr>
          <w:i/>
          <w:sz w:val="24"/>
        </w:rPr>
      </w:pPr>
      <w:r w:rsidRPr="000B79A8">
        <w:rPr>
          <w:sz w:val="24"/>
        </w:rPr>
        <w:t xml:space="preserve">Programom socijalnih davanja u okviru planiranih sredstava utvrđuju se prava korisnika zajamčene minimalne novčane naknade i drugih osoba, utvrđena Zakonom o socijalnoj skrbi, druga prava i pomoći, način financiranja tih prava, te uvjeti i način njihova ostvarivanja, kao i davanja u skladu s Programom, te financijskim i likvidnim mogućnostima Proračuna Grada Knina u 2019.godini.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Jednokratne novčane pomoći za novorođenu djecu</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342.000,00</w:t>
            </w:r>
          </w:p>
        </w:tc>
        <w:tc>
          <w:tcPr>
            <w:tcW w:w="1984" w:type="dxa"/>
            <w:vAlign w:val="center"/>
          </w:tcPr>
          <w:p w:rsidR="001A5A84" w:rsidRPr="000B79A8" w:rsidRDefault="001A5A84" w:rsidP="00202DF3">
            <w:pPr>
              <w:jc w:val="right"/>
              <w:rPr>
                <w:b/>
              </w:rPr>
            </w:pPr>
            <w:r w:rsidRPr="000B79A8">
              <w:rPr>
                <w:b/>
              </w:rPr>
              <w:t>700.000,00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Za svako novorođenu dijete u 2018. godini izdvajano po 3.000,00 kuna, a u cilju stimuliranja pronatalitetne politike na području Grada Knina, Grad  će za svako novorođeno dijete iz Proračuna za 2019. godine izdvajiti određeni iznos, i to za prvo dijete-3.000,00 kuna, drugo-5.000,00 kuna, treće-7.000,00 kuna, četvrto i svako naredno-10.000,00 kuna. Pravo na navedenu naknadu ostvarivat će roditelj/i, temeljem podnesenog pisanog zahtjeva nadležnom Upravnom odjelu.</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0B79A8" w:rsidRDefault="001A5A84" w:rsidP="00202DF3">
            <w:pPr>
              <w:jc w:val="both"/>
            </w:pPr>
            <w:r w:rsidRPr="00642339">
              <w:t>Jačanje pronatalitetne politike. Pokazatelj uspješnosti bit će broj novorođene djece u odnosu na isti period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Ostali izdaci za socijalnu skrb</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60.000,00</w:t>
            </w:r>
          </w:p>
        </w:tc>
        <w:tc>
          <w:tcPr>
            <w:tcW w:w="1984" w:type="dxa"/>
            <w:vAlign w:val="center"/>
          </w:tcPr>
          <w:p w:rsidR="001A5A84" w:rsidRPr="000B79A8" w:rsidRDefault="001A5A84" w:rsidP="00202DF3">
            <w:pPr>
              <w:jc w:val="right"/>
              <w:rPr>
                <w:b/>
              </w:rPr>
            </w:pPr>
            <w:r w:rsidRPr="000B79A8">
              <w:rPr>
                <w:b/>
              </w:rPr>
              <w:t>40.000,00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Sredstva su predviđena za sve vidove izdataka koji se po svojoj prirodi svrstavaju u područje socijalne skrbi i obveze koje ulaze u kategoriju socijalnih davanja. Zbog nabave autocisterne Javnoj vatrogasnoj postrojbi Grada Knina smanjena su planirana sredstva za dostavu pitke vode u sušnim periodima tijekom godine.</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Sufinanciranje cijene vode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80.000,00</w:t>
            </w:r>
          </w:p>
        </w:tc>
        <w:tc>
          <w:tcPr>
            <w:tcW w:w="1984" w:type="dxa"/>
            <w:vAlign w:val="center"/>
          </w:tcPr>
          <w:p w:rsidR="001A5A84" w:rsidRPr="000B79A8" w:rsidRDefault="001A5A84" w:rsidP="00202DF3">
            <w:pPr>
              <w:jc w:val="right"/>
              <w:rPr>
                <w:b/>
              </w:rPr>
            </w:pPr>
            <w:r w:rsidRPr="000B79A8">
              <w:rPr>
                <w:b/>
              </w:rPr>
              <w:t>80.000,00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lastRenderedPageBreak/>
              <w:t>Obrazloženje</w:t>
            </w:r>
          </w:p>
        </w:tc>
        <w:tc>
          <w:tcPr>
            <w:tcW w:w="7512" w:type="dxa"/>
            <w:gridSpan w:val="3"/>
            <w:shd w:val="clear" w:color="auto" w:fill="auto"/>
            <w:vAlign w:val="center"/>
          </w:tcPr>
          <w:p w:rsidR="001A5A84" w:rsidRPr="000B79A8" w:rsidRDefault="001A5A84" w:rsidP="0012686C">
            <w:pPr>
              <w:pStyle w:val="t-9-8"/>
              <w:spacing w:beforeLines="30" w:beforeAutospacing="0" w:afterLines="30" w:afterAutospacing="0"/>
              <w:jc w:val="both"/>
              <w:rPr>
                <w:bCs/>
              </w:rPr>
            </w:pPr>
            <w:r w:rsidRPr="000B79A8">
              <w:rPr>
                <w:color w:val="000000"/>
              </w:rPr>
              <w:t xml:space="preserve">Za korisnike zajamčene minimalne naknade predviđeno je </w:t>
            </w:r>
            <w:r w:rsidRPr="000B79A8">
              <w:t>izdvajanje sredstva za podmirenje cijene troška stanovanja koji se odnosi na vodu, odvodnju i druge komunalne usluge iz djelatnosti Komunalnog poduzeća d.o.o. Knin. Sufinanciranje se vrši na način da Komunalno poduzeće d.o.o. Knin koristeći bazu podataka Centra za socijalnu skrb Knin oslobodi pojedine korisnike dijela obveze po svom računu uz obvezu uplate preostalog dijela. Krajem mjeseca Komunalno poduzeće d.o.o. Knin ispostavlja račun na iznos ukupnih oslobađanja.</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Jednokratne novčane pomoći i sufinanciranje prijevoza invalidnih osoba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60.000,00</w:t>
            </w:r>
          </w:p>
        </w:tc>
        <w:tc>
          <w:tcPr>
            <w:tcW w:w="1984" w:type="dxa"/>
            <w:vAlign w:val="center"/>
          </w:tcPr>
          <w:p w:rsidR="001A5A84" w:rsidRPr="000B79A8" w:rsidRDefault="001A5A84" w:rsidP="00202DF3">
            <w:pPr>
              <w:jc w:val="right"/>
              <w:rPr>
                <w:b/>
              </w:rPr>
            </w:pPr>
            <w:r w:rsidRPr="000B79A8">
              <w:rPr>
                <w:b/>
              </w:rPr>
              <w:t>110.000,00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12686C">
            <w:pPr>
              <w:pStyle w:val="t-9-8"/>
              <w:spacing w:beforeLines="30" w:beforeAutospacing="0" w:afterLines="30" w:afterAutospacing="0"/>
              <w:jc w:val="both"/>
              <w:rPr>
                <w:bCs/>
              </w:rPr>
            </w:pPr>
            <w:r w:rsidRPr="000B79A8">
              <w:t>Predviđena sredstva namijenjena su pružanju pomoći samcu ili kućanstvu koje zbog trenutačnih materijalnih teškoća nije u mogućnosti podmiriti osnovne životne potrebe, a sukladno Zaključku o uvjetima i načinu dodjele jednokratnih novčanih naknada socijalno ugroženim građanima te za  p</w:t>
            </w:r>
            <w:r w:rsidRPr="000B79A8">
              <w:rPr>
                <w:color w:val="000000"/>
              </w:rPr>
              <w:t>rijevoz osoba s invaliditetom i djece s teškoćama u razvoju koja pohađaju nastavu radi stjecanja srednjoškolskog obrazovanju u mjestu prebivališta, a koja nemaju osiguran prijevoz po nekoj drugoj osnovi. Do povećanja planirane stavke za jednokratne pomoći obiteljima i kućanstvima došlo je zbog teške ekonomske situacije građana Grada Knina.</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0B79A8" w:rsidRDefault="001A5A84" w:rsidP="00202DF3">
            <w:pPr>
              <w:autoSpaceDE w:val="0"/>
              <w:autoSpaceDN w:val="0"/>
              <w:adjustRightInd w:val="0"/>
              <w:jc w:val="both"/>
              <w:rPr>
                <w:bCs/>
              </w:rPr>
            </w:pPr>
            <w:r w:rsidRPr="00642339">
              <w:rPr>
                <w:bCs/>
              </w:rPr>
              <w:t>Financiranje što većeg broja socijalno ugroženih građana. Kao pokazatelj uspješnosti bit će broj samaca ili kućanstava kojima su odobrena i uplaćena sredstva u odnosu na isto razdoblje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Stipendije i školarine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rPr>
                <w:b/>
              </w:rPr>
            </w:pPr>
            <w:r w:rsidRPr="000B79A8">
              <w:rPr>
                <w:b/>
              </w:rPr>
              <w:t>92.400,00</w:t>
            </w:r>
          </w:p>
        </w:tc>
        <w:tc>
          <w:tcPr>
            <w:tcW w:w="1984" w:type="dxa"/>
            <w:vAlign w:val="center"/>
          </w:tcPr>
          <w:p w:rsidR="001A5A84" w:rsidRPr="000B79A8" w:rsidRDefault="001A5A84" w:rsidP="00202DF3">
            <w:pPr>
              <w:jc w:val="right"/>
              <w:rPr>
                <w:b/>
              </w:rPr>
            </w:pPr>
            <w:r w:rsidRPr="000B79A8">
              <w:rPr>
                <w:b/>
              </w:rPr>
              <w:t>196.000,00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Sredstva su namijenjena za isplatu školskih i studentskih stipendija, kako dosadašnjih tako i za novih 5 učeničkih i 10 studentskih stipendija, za koje će natječaj biti raspisan početkom 2019. godine, s napomenom da su studentske stipendije povećane na 1.000,00 kuna.</w:t>
            </w:r>
          </w:p>
        </w:tc>
      </w:tr>
      <w:tr w:rsidR="001A5A84" w:rsidRPr="000B79A8" w:rsidTr="00202DF3">
        <w:trPr>
          <w:trHeight w:val="480"/>
        </w:trPr>
        <w:tc>
          <w:tcPr>
            <w:tcW w:w="1575" w:type="dxa"/>
            <w:shd w:val="clear" w:color="auto" w:fill="auto"/>
            <w:vAlign w:val="center"/>
          </w:tcPr>
          <w:p w:rsidR="001A5A84" w:rsidRPr="000B79A8" w:rsidRDefault="001A5A84" w:rsidP="00202DF3">
            <w:r>
              <w:t>Planirani ciljevi</w:t>
            </w:r>
          </w:p>
        </w:tc>
        <w:tc>
          <w:tcPr>
            <w:tcW w:w="7512" w:type="dxa"/>
            <w:gridSpan w:val="3"/>
            <w:shd w:val="clear" w:color="auto" w:fill="auto"/>
            <w:vAlign w:val="center"/>
          </w:tcPr>
          <w:p w:rsidR="001A5A84" w:rsidRPr="00D34ABB" w:rsidRDefault="001A5A84" w:rsidP="00202DF3">
            <w:pPr>
              <w:jc w:val="both"/>
              <w:rPr>
                <w:highlight w:val="yellow"/>
              </w:rPr>
            </w:pPr>
            <w:r w:rsidRPr="00642339">
              <w:t xml:space="preserve">Financiranje što većeg broja učenika i studenata. Kao </w:t>
            </w:r>
            <w:r w:rsidRPr="00642339">
              <w:rPr>
                <w:bCs/>
              </w:rPr>
              <w:t>pokazatelj uspješnosti bit će broj financiranih učeničkih i studentskih stipendija u odnosu na isto razdoblje u 2018. godini.</w:t>
            </w:r>
          </w:p>
        </w:tc>
      </w:tr>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Pomoć u novcu – ogrjev</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800.000,00</w:t>
            </w:r>
          </w:p>
        </w:tc>
        <w:tc>
          <w:tcPr>
            <w:tcW w:w="1984" w:type="dxa"/>
            <w:vAlign w:val="center"/>
          </w:tcPr>
          <w:p w:rsidR="001A5A84" w:rsidRPr="000B79A8" w:rsidRDefault="001A5A84" w:rsidP="00202DF3">
            <w:pPr>
              <w:jc w:val="right"/>
              <w:rPr>
                <w:b/>
              </w:rPr>
            </w:pPr>
            <w:r w:rsidRPr="000B79A8">
              <w:rPr>
                <w:b/>
              </w:rPr>
              <w:t>800.000,00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12686C">
            <w:pPr>
              <w:pStyle w:val="t-9-8"/>
              <w:spacing w:beforeLines="30" w:beforeAutospacing="0" w:afterLines="30" w:afterAutospacing="0"/>
              <w:jc w:val="both"/>
              <w:rPr>
                <w:bCs/>
              </w:rPr>
            </w:pPr>
            <w:r w:rsidRPr="000B79A8">
              <w:rPr>
                <w:color w:val="000000"/>
              </w:rPr>
              <w:t xml:space="preserve">Sredstva su namijenjena samcu ili kućanstvu, korisniku zajamčene minimalne naknade koji se grije na drva kojima će se i u 2019. godini priznati pravo na troškove ogrjeva. Procjena za 2019. godinu, rađena je prema podatcima iz dosadašnjih godina i za očekivati je da će se u 2019. </w:t>
            </w:r>
            <w:r w:rsidRPr="000B79A8">
              <w:rPr>
                <w:color w:val="000000"/>
              </w:rPr>
              <w:lastRenderedPageBreak/>
              <w:t>godini za cca 700 korisnika osigurati sredstva u iznosu 950,00 kuna po korisniku. Ista se sukladno Odluci Vlade RH,</w:t>
            </w:r>
            <w:r w:rsidRPr="000B79A8">
              <w:t xml:space="preserve"> doznačuju najprije u Proračun Šibensko-kninske županije, a potom ih Županija transferira u IV. kvartalu 2019. godine Gradu Kninu, koji ih isplaćuje krajnjim korisnicima. </w:t>
            </w:r>
          </w:p>
        </w:tc>
      </w:tr>
    </w:tbl>
    <w:p w:rsidR="001A5A84" w:rsidRPr="000B79A8" w:rsidRDefault="001A5A84" w:rsidP="001A5A84">
      <w:pPr>
        <w:rPr>
          <w:b/>
          <w:u w:val="single"/>
        </w:rPr>
      </w:pPr>
    </w:p>
    <w:p w:rsidR="001A5A84" w:rsidRPr="001A5A84" w:rsidRDefault="001A5A84" w:rsidP="001A5A84">
      <w:pPr>
        <w:rPr>
          <w:b/>
        </w:rPr>
      </w:pPr>
      <w:r w:rsidRPr="000B79A8">
        <w:rPr>
          <w:b/>
        </w:rPr>
        <w:t>Program: POTPORE RAZVOJU SPORTA</w:t>
      </w:r>
    </w:p>
    <w:p w:rsidR="001A5A84" w:rsidRPr="000B79A8" w:rsidRDefault="001A5A84" w:rsidP="001A5A84">
      <w:pPr>
        <w:pStyle w:val="Bezproreda"/>
        <w:jc w:val="both"/>
        <w:rPr>
          <w:b/>
        </w:rPr>
      </w:pPr>
      <w:r w:rsidRPr="000B79A8">
        <w:rPr>
          <w:b/>
        </w:rPr>
        <w:t xml:space="preserve">Opći i posebni ciljevi: </w:t>
      </w:r>
    </w:p>
    <w:p w:rsidR="001A5A84" w:rsidRPr="001A5A84" w:rsidRDefault="001A5A84" w:rsidP="001A5A84">
      <w:pPr>
        <w:rPr>
          <w:color w:val="000000"/>
        </w:rPr>
      </w:pPr>
      <w:r w:rsidRPr="000B79A8">
        <w:rPr>
          <w:color w:val="000000"/>
        </w:rPr>
        <w:t>Poticanje i promicanje sporta, provođenje sportskih aktivnosti djece, mladeži i studenata,  djelovanje sportskih udruga, sportskih zajednica i saveza, sportska priprema, domaća i međunarodna natjecanja te opća i posebna zdravstvena zaštita sportaša, zapošljavanje osoba za obavljanje stručnih poslova u sportu, sportsko-rekreacijske aktivnosti građana, sportske aktivnosti osoba s teškoćama u razvoju i osoba s invaliditetom, planiranje, izgradnja, održavanje i korištenje sportskih građevina značajnih za Grad Knin, provođenje i financiranje znanstvenih i razvojnih projekata elaborata i studija u funkciji razvoja sporta.</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Zakupnine i najamnine i financiranje Male dvorane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60.000,00</w:t>
            </w:r>
          </w:p>
        </w:tc>
        <w:tc>
          <w:tcPr>
            <w:tcW w:w="1984" w:type="dxa"/>
            <w:vAlign w:val="center"/>
          </w:tcPr>
          <w:p w:rsidR="001A5A84" w:rsidRPr="000B79A8" w:rsidRDefault="001A5A84" w:rsidP="00202DF3">
            <w:pPr>
              <w:jc w:val="right"/>
              <w:rPr>
                <w:b/>
              </w:rPr>
            </w:pPr>
            <w:r w:rsidRPr="000B79A8">
              <w:rPr>
                <w:b/>
              </w:rPr>
              <w:t>150.000,00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autoSpaceDE w:val="0"/>
              <w:autoSpaceDN w:val="0"/>
              <w:adjustRightInd w:val="0"/>
              <w:jc w:val="both"/>
              <w:rPr>
                <w:bCs/>
              </w:rPr>
            </w:pPr>
            <w:r w:rsidRPr="000B79A8">
              <w:t xml:space="preserve">Predviđena sredstva namijenjena su za održavanje sportskih dvorana koje koriste sportska društva. </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Tekuće donacije sportskim društvima, sportske stipendije i nagrade pojedincima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428.100,00</w:t>
            </w:r>
          </w:p>
        </w:tc>
        <w:tc>
          <w:tcPr>
            <w:tcW w:w="1984" w:type="dxa"/>
            <w:vAlign w:val="center"/>
          </w:tcPr>
          <w:p w:rsidR="001A5A84" w:rsidRPr="000B79A8" w:rsidRDefault="001A5A84" w:rsidP="00202DF3">
            <w:pPr>
              <w:jc w:val="right"/>
              <w:rPr>
                <w:b/>
              </w:rPr>
            </w:pPr>
            <w:r w:rsidRPr="000B79A8">
              <w:rPr>
                <w:b/>
              </w:rPr>
              <w:t>656.800,00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autoSpaceDE w:val="0"/>
              <w:autoSpaceDN w:val="0"/>
              <w:adjustRightInd w:val="0"/>
              <w:jc w:val="both"/>
              <w:rPr>
                <w:bCs/>
              </w:rPr>
            </w:pPr>
            <w:r w:rsidRPr="000B79A8">
              <w:rPr>
                <w:bCs/>
              </w:rPr>
              <w:t>Predviđena sredstva namijenjena su:</w:t>
            </w:r>
          </w:p>
          <w:p w:rsidR="001A5A84" w:rsidRPr="000B79A8" w:rsidRDefault="001A5A84" w:rsidP="00202DF3">
            <w:pPr>
              <w:pStyle w:val="Odlomakpopisa"/>
              <w:autoSpaceDE w:val="0"/>
              <w:autoSpaceDN w:val="0"/>
              <w:adjustRightInd w:val="0"/>
              <w:jc w:val="both"/>
            </w:pPr>
            <w:r w:rsidRPr="000B79A8">
              <w:t xml:space="preserve">-  financiranju projekata i programa kojima se budu ostvarivale javne potrebe onih sportskih udruga koje se pravovremeno prijave na javni poziv, koji raspisuje Zajednica sportova Grada Knina, za financiranje javnih potreba u području sporta, koje budu ispunjavale uvjete propisane tim javim pozivom </w:t>
            </w:r>
            <w:r w:rsidRPr="000B79A8">
              <w:rPr>
                <w:bCs/>
              </w:rPr>
              <w:t xml:space="preserve">i </w:t>
            </w:r>
            <w:r w:rsidRPr="000B79A8">
              <w:t>Uredbom o kriterijima, mjerilima i postupcima financiranja i ugovaranja programa i projekata od interesa za opće dobro koje provode udruge.</w:t>
            </w:r>
          </w:p>
          <w:p w:rsidR="001A5A84" w:rsidRPr="000B79A8" w:rsidRDefault="001A5A84" w:rsidP="00202DF3">
            <w:pPr>
              <w:autoSpaceDE w:val="0"/>
              <w:autoSpaceDN w:val="0"/>
              <w:adjustRightInd w:val="0"/>
              <w:ind w:left="720"/>
              <w:jc w:val="both"/>
            </w:pPr>
            <w:r w:rsidRPr="000B79A8">
              <w:t>- za nagrade sportskim radnicima po osnovu ostvarenih iznimnih rezultata u sportu</w:t>
            </w:r>
          </w:p>
          <w:p w:rsidR="001A5A84" w:rsidRPr="000B79A8" w:rsidRDefault="001A5A84" w:rsidP="00202DF3">
            <w:pPr>
              <w:ind w:left="720"/>
              <w:rPr>
                <w:bCs/>
              </w:rPr>
            </w:pPr>
            <w:r w:rsidRPr="000B79A8">
              <w:rPr>
                <w:bCs/>
              </w:rPr>
              <w:t xml:space="preserve">- za sportske stipendije, dio kojih će, sukladno Pravilniku o dodjeli sportskih stipendija sportašima Grada Knina, biti dodijeljen temeljem raspisanog javnog natječaja početkom 2019. godine. Grad Knin trenutno isplaćuje 6 sportskih stipendija i planira u 2019. godini financirati još 8 stipendija. </w:t>
            </w:r>
          </w:p>
        </w:tc>
      </w:tr>
      <w:tr w:rsidR="001A5A84" w:rsidRPr="000B79A8" w:rsidTr="00202DF3">
        <w:trPr>
          <w:trHeight w:val="480"/>
        </w:trPr>
        <w:tc>
          <w:tcPr>
            <w:tcW w:w="1575" w:type="dxa"/>
            <w:shd w:val="clear" w:color="auto" w:fill="auto"/>
            <w:vAlign w:val="center"/>
          </w:tcPr>
          <w:p w:rsidR="001A5A84" w:rsidRPr="00642339" w:rsidRDefault="001A5A84" w:rsidP="00202DF3">
            <w:r w:rsidRPr="00642339">
              <w:t>Planirani ciljevi</w:t>
            </w:r>
          </w:p>
        </w:tc>
        <w:tc>
          <w:tcPr>
            <w:tcW w:w="7512" w:type="dxa"/>
            <w:gridSpan w:val="3"/>
            <w:shd w:val="clear" w:color="auto" w:fill="auto"/>
            <w:vAlign w:val="center"/>
          </w:tcPr>
          <w:p w:rsidR="001A5A84" w:rsidRPr="000B79A8" w:rsidRDefault="001A5A84" w:rsidP="00202DF3">
            <w:pPr>
              <w:autoSpaceDE w:val="0"/>
              <w:autoSpaceDN w:val="0"/>
              <w:adjustRightInd w:val="0"/>
              <w:jc w:val="both"/>
              <w:rPr>
                <w:bCs/>
              </w:rPr>
            </w:pPr>
            <w:r w:rsidRPr="00642339">
              <w:rPr>
                <w:bCs/>
              </w:rPr>
              <w:t xml:space="preserve">Financiranje što većeg broja sportskih društava. Kao pokazatelj uspješnosti bit će </w:t>
            </w:r>
            <w:r w:rsidRPr="00642339">
              <w:rPr>
                <w:bCs/>
              </w:rPr>
              <w:lastRenderedPageBreak/>
              <w:t>broj financiranih sportskih društava u odnosu na isto razdoblje u 2018. godini.</w:t>
            </w:r>
          </w:p>
        </w:tc>
      </w:tr>
    </w:tbl>
    <w:p w:rsidR="001A5A84" w:rsidRPr="000B79A8" w:rsidRDefault="001A5A84" w:rsidP="001A5A84">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Sportske manifestacije i izvanredni troškovi za sportske aktivnosti</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0,00</w:t>
            </w:r>
          </w:p>
        </w:tc>
        <w:tc>
          <w:tcPr>
            <w:tcW w:w="1984" w:type="dxa"/>
            <w:vAlign w:val="center"/>
          </w:tcPr>
          <w:p w:rsidR="001A5A84" w:rsidRPr="000B79A8" w:rsidRDefault="001A5A84" w:rsidP="00202DF3">
            <w:pPr>
              <w:jc w:val="right"/>
              <w:rPr>
                <w:b/>
              </w:rPr>
            </w:pPr>
            <w:r w:rsidRPr="000B79A8">
              <w:rPr>
                <w:b/>
              </w:rPr>
              <w:t>70.000,00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rPr>
                <w:bCs/>
              </w:rPr>
            </w:pPr>
            <w:r w:rsidRPr="000B79A8">
              <w:rPr>
                <w:bCs/>
              </w:rPr>
              <w:t>Sredstva su predviđena za trošak participacije u organizaciji sportskih manifestacija značajnih za Grad Knin, kao i za izvanredne troškove nastale po osnovu ostvarenih iznimnih rezultata u sportskim aktivnostima. Zbog ukazane potrebe tijekom godina izdvojena je ova nova aktivnost u okviru ovoga Programa.</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0B79A8" w:rsidRDefault="001A5A84" w:rsidP="00202DF3">
            <w:pPr>
              <w:rPr>
                <w:bCs/>
              </w:rPr>
            </w:pPr>
            <w:r w:rsidRPr="00642339">
              <w:rPr>
                <w:bCs/>
              </w:rPr>
              <w:t>Financiranje što većeg broja sportskih manifestacija. Kao pokazatelj uspješnosti bit će broj ostvarenih sportskih manifestacija.</w:t>
            </w:r>
          </w:p>
        </w:tc>
      </w:tr>
    </w:tbl>
    <w:p w:rsidR="001A5A84" w:rsidRPr="000B79A8" w:rsidRDefault="001A5A84" w:rsidP="001A5A84">
      <w:pPr>
        <w:tabs>
          <w:tab w:val="left" w:pos="2752"/>
        </w:tabs>
        <w:rPr>
          <w:b/>
        </w:rPr>
      </w:pPr>
      <w:r w:rsidRPr="000B79A8">
        <w:rPr>
          <w:b/>
        </w:rPr>
        <w:tab/>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Kapitalna donacija Zajednici sportova za suradnju sa HOO</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71.000,00</w:t>
            </w:r>
          </w:p>
        </w:tc>
        <w:tc>
          <w:tcPr>
            <w:tcW w:w="1984" w:type="dxa"/>
            <w:vAlign w:val="center"/>
          </w:tcPr>
          <w:p w:rsidR="001A5A84" w:rsidRPr="000B79A8" w:rsidRDefault="001A5A84" w:rsidP="00202DF3">
            <w:pPr>
              <w:jc w:val="right"/>
              <w:rPr>
                <w:b/>
              </w:rPr>
            </w:pPr>
            <w:r w:rsidRPr="000B79A8">
              <w:rPr>
                <w:b/>
              </w:rPr>
              <w:t>70.000,00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rPr>
                <w:bCs/>
              </w:rPr>
            </w:pPr>
            <w:r w:rsidRPr="000B79A8">
              <w:t>Tijekom tekuće godine Grad je dao donaciju za nabavu putničkog kombija za potrebe sportskih udruga, a sredstva za slijedeću godinu namjenjena za suradnju  Zajednice sportova Grada Knina sa Hrvatskim olimpijskim odborom, u cilju promoviranja načela razvitka olimpizma i sporta.</w:t>
            </w:r>
          </w:p>
        </w:tc>
      </w:tr>
    </w:tbl>
    <w:p w:rsidR="001A5A84" w:rsidRPr="000B79A8" w:rsidRDefault="001A5A84" w:rsidP="001A5A84">
      <w:pPr>
        <w:rPr>
          <w:b/>
          <w:u w:val="single"/>
        </w:rPr>
      </w:pPr>
    </w:p>
    <w:p w:rsidR="001A5A84" w:rsidRPr="001A5A84" w:rsidRDefault="001A5A84" w:rsidP="001A5A84">
      <w:pPr>
        <w:rPr>
          <w:b/>
        </w:rPr>
      </w:pPr>
      <w:r w:rsidRPr="000B79A8">
        <w:rPr>
          <w:b/>
        </w:rPr>
        <w:t>Program: OPĆE  JAVNE POTREBE U PREDŠKOLSKOM ODGOJU I ŠKOLSTVU</w:t>
      </w:r>
    </w:p>
    <w:p w:rsidR="001A5A84" w:rsidRPr="000B79A8" w:rsidRDefault="001A5A84" w:rsidP="001A5A84">
      <w:pPr>
        <w:pStyle w:val="Bezproreda"/>
        <w:jc w:val="both"/>
        <w:rPr>
          <w:b/>
        </w:rPr>
      </w:pPr>
      <w:r w:rsidRPr="000B79A8">
        <w:rPr>
          <w:b/>
        </w:rPr>
        <w:t xml:space="preserve">Opći i posebni ciljevi: </w:t>
      </w:r>
    </w:p>
    <w:p w:rsidR="001A5A84" w:rsidRPr="000B79A8" w:rsidRDefault="001A5A84" w:rsidP="001A5A84">
      <w:pPr>
        <w:pStyle w:val="Bezproreda"/>
        <w:jc w:val="both"/>
      </w:pPr>
      <w:r w:rsidRPr="000B79A8">
        <w:t>Osigurati uvjete za aktivnosti u obrazovanju, kojima se nastoji pridonijeti  ostanku mladih obitelji u Gradu, što je dugoročni interes Grada Knina i zajednice u cjelini, posebice stvaranje uvjeta kojima će se promovirati značaj obrazovanja za mlade.</w:t>
      </w:r>
    </w:p>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Prijevoz predškolske djece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20.000,00</w:t>
            </w:r>
          </w:p>
        </w:tc>
        <w:tc>
          <w:tcPr>
            <w:tcW w:w="1984" w:type="dxa"/>
            <w:vAlign w:val="center"/>
          </w:tcPr>
          <w:p w:rsidR="001A5A84" w:rsidRPr="000B79A8" w:rsidRDefault="001A5A84" w:rsidP="00202DF3">
            <w:pPr>
              <w:jc w:val="right"/>
              <w:rPr>
                <w:b/>
              </w:rPr>
            </w:pPr>
            <w:r w:rsidRPr="000B79A8">
              <w:rPr>
                <w:b/>
              </w:rPr>
              <w:t>50.000,00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Predviđena sredstva se odnose na osiguravanje prijevoza predškolske djece za potrebe pohađanja obveznog programa predškole sukladno Zakonu o predškolskom odgoju i obrazovanju.</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Financiranje cijene prijevoza učenika srednjih škola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40.000,00</w:t>
            </w:r>
          </w:p>
        </w:tc>
        <w:tc>
          <w:tcPr>
            <w:tcW w:w="1984" w:type="dxa"/>
            <w:vAlign w:val="center"/>
          </w:tcPr>
          <w:p w:rsidR="001A5A84" w:rsidRPr="000B79A8" w:rsidRDefault="001A5A84" w:rsidP="00202DF3">
            <w:pPr>
              <w:jc w:val="right"/>
              <w:rPr>
                <w:b/>
              </w:rPr>
            </w:pPr>
            <w:r w:rsidRPr="000B79A8">
              <w:rPr>
                <w:b/>
              </w:rPr>
              <w:t>125.000,00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 xml:space="preserve">U 2018. godini Grad je sufinancirao samo cijenu prijevoza učenika srednjih škola iz Golubića, a u narednoj godini planira se i sufinanciranje cijene prijevoza svih učenika koji nastavu pohađaju u Šibeniku a imaju prebivalište na području grada </w:t>
            </w:r>
            <w:r w:rsidRPr="000B79A8">
              <w:lastRenderedPageBreak/>
              <w:t xml:space="preserve">Knina. Sufinanciranjem </w:t>
            </w:r>
            <w:r w:rsidRPr="000B79A8">
              <w:rPr>
                <w:bCs/>
              </w:rPr>
              <w:t>prijevoza učenika potiče se jednaka dostupnost obrazovanja te se pomaže standard učenika srednjih škola.</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lastRenderedPageBreak/>
              <w:t>Planirani ciljevi</w:t>
            </w:r>
          </w:p>
        </w:tc>
        <w:tc>
          <w:tcPr>
            <w:tcW w:w="7512" w:type="dxa"/>
            <w:gridSpan w:val="3"/>
            <w:shd w:val="clear" w:color="auto" w:fill="auto"/>
            <w:vAlign w:val="center"/>
          </w:tcPr>
          <w:p w:rsidR="001A5A84" w:rsidRPr="00642339" w:rsidRDefault="001A5A84" w:rsidP="00202DF3">
            <w:pPr>
              <w:jc w:val="both"/>
            </w:pPr>
            <w:r w:rsidRPr="00642339">
              <w:t>Sufinanciranje prijevoza svim učenicima srednjih škola sa područja Grada Knina.</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 xml:space="preserve">Sufinanciranje asistenata u </w:t>
            </w:r>
          </w:p>
          <w:p w:rsidR="001A5A84" w:rsidRPr="000B79A8" w:rsidRDefault="001A5A84" w:rsidP="00202DF3">
            <w:r w:rsidRPr="000B79A8">
              <w:t>nastavi</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50.000,00</w:t>
            </w:r>
          </w:p>
        </w:tc>
        <w:tc>
          <w:tcPr>
            <w:tcW w:w="1984" w:type="dxa"/>
            <w:vAlign w:val="center"/>
          </w:tcPr>
          <w:p w:rsidR="001A5A84" w:rsidRPr="000B79A8" w:rsidRDefault="001A5A84" w:rsidP="00202DF3">
            <w:pPr>
              <w:jc w:val="right"/>
              <w:rPr>
                <w:b/>
              </w:rPr>
            </w:pPr>
            <w:r w:rsidRPr="000B79A8">
              <w:rPr>
                <w:b/>
              </w:rPr>
              <w:t>107.000,00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Tijekom 2019. godine predviđeno je financiranje djela plaće asistentima u nastavi za rad s učenicima s poteškoćama u razvoju, putem Udruge osoba s invaliditetom „Sveti Bartolomej“ Knin.</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0B79A8" w:rsidRDefault="001A5A84" w:rsidP="00202DF3">
            <w:pPr>
              <w:jc w:val="both"/>
            </w:pPr>
            <w:r w:rsidRPr="00642339">
              <w:t xml:space="preserve">Grad Knin je </w:t>
            </w:r>
            <w:r>
              <w:t>su</w:t>
            </w:r>
            <w:r w:rsidRPr="00642339">
              <w:t xml:space="preserve">financirao tijekom 2018. godine </w:t>
            </w:r>
            <w:r>
              <w:t>6</w:t>
            </w:r>
            <w:r w:rsidRPr="00642339">
              <w:t xml:space="preserve"> asistenta u nastavi za rad s učenicima s poteškoćama u razvoju dok </w:t>
            </w:r>
            <w:r>
              <w:t xml:space="preserve">se tijekom 2019. godini taj broj planira </w:t>
            </w:r>
            <w:r w:rsidRPr="00642339">
              <w:t xml:space="preserve"> </w:t>
            </w:r>
            <w:r>
              <w:t xml:space="preserve">povećati prema iskazanim potrebama. </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 xml:space="preserve">Donacija osnovnim školama za </w:t>
            </w:r>
          </w:p>
          <w:p w:rsidR="001A5A84" w:rsidRPr="000B79A8" w:rsidRDefault="001A5A84" w:rsidP="00202DF3">
            <w:r w:rsidRPr="000B79A8">
              <w:t>udžbenike učenicima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13.000,00</w:t>
            </w:r>
          </w:p>
        </w:tc>
        <w:tc>
          <w:tcPr>
            <w:tcW w:w="1984" w:type="dxa"/>
            <w:vAlign w:val="center"/>
          </w:tcPr>
          <w:p w:rsidR="001A5A84" w:rsidRPr="000B79A8" w:rsidRDefault="001A5A84" w:rsidP="00202DF3">
            <w:pPr>
              <w:jc w:val="right"/>
              <w:rPr>
                <w:b/>
              </w:rPr>
            </w:pPr>
            <w:r w:rsidRPr="000B79A8">
              <w:rPr>
                <w:b/>
              </w:rPr>
              <w:t>1.020.000,00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Grad Knin je za 2019./2020. školsku godinu</w:t>
            </w:r>
            <w:r w:rsidRPr="000B79A8">
              <w:t xml:space="preserve"> planirao sredstva za udžbenike učenika osnovnih škola u Kninu, dok je do sada Grad financirao udžbenike za učenike osnovnih škola s poteškoćama u razvoju.</w:t>
            </w:r>
          </w:p>
        </w:tc>
      </w:tr>
      <w:tr w:rsidR="001A5A84" w:rsidRPr="000B79A8" w:rsidTr="00202DF3">
        <w:trPr>
          <w:trHeight w:val="480"/>
        </w:trPr>
        <w:tc>
          <w:tcPr>
            <w:tcW w:w="1575" w:type="dxa"/>
            <w:shd w:val="clear" w:color="auto" w:fill="auto"/>
            <w:vAlign w:val="center"/>
          </w:tcPr>
          <w:p w:rsidR="001A5A84" w:rsidRPr="00642339" w:rsidRDefault="001A5A84" w:rsidP="00202DF3">
            <w:r w:rsidRPr="00642339">
              <w:t>Planirani ciljevi</w:t>
            </w:r>
          </w:p>
        </w:tc>
        <w:tc>
          <w:tcPr>
            <w:tcW w:w="7512" w:type="dxa"/>
            <w:gridSpan w:val="3"/>
            <w:shd w:val="clear" w:color="auto" w:fill="auto"/>
            <w:vAlign w:val="center"/>
          </w:tcPr>
          <w:p w:rsidR="001A5A84" w:rsidRPr="000B79A8" w:rsidRDefault="001A5A84" w:rsidP="00202DF3">
            <w:pPr>
              <w:jc w:val="both"/>
              <w:rPr>
                <w:bCs/>
              </w:rPr>
            </w:pPr>
            <w:r w:rsidRPr="00642339">
              <w:rPr>
                <w:bCs/>
              </w:rPr>
              <w:t>Za školsku godinu 2018/2019 godinu Grad Knin je financirao udžbenike za 15 učenika s posebnim potrebama dok se za 2019. godinu, pored navedenih učenika, planira davanje donacija Osnovnim školama za kupnju udžbenika svim učenicima.</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Donacije za školstvo</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180.000,00</w:t>
            </w:r>
          </w:p>
        </w:tc>
        <w:tc>
          <w:tcPr>
            <w:tcW w:w="1984" w:type="dxa"/>
            <w:vAlign w:val="center"/>
          </w:tcPr>
          <w:p w:rsidR="001A5A84" w:rsidRPr="000B79A8" w:rsidRDefault="001A5A84" w:rsidP="00202DF3">
            <w:pPr>
              <w:jc w:val="right"/>
              <w:rPr>
                <w:b/>
              </w:rPr>
            </w:pPr>
            <w:r w:rsidRPr="000B79A8">
              <w:rPr>
                <w:b/>
              </w:rPr>
              <w:t>300.000,00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U cilju razvijanja osnovnih i srednjoškolskih školskih ustanova, Grad je predvidio povećana sredstva kojima će doprinijeti razvoju istih, kao i razvijanju obrazovanja u cijelosti.</w:t>
            </w:r>
          </w:p>
        </w:tc>
      </w:tr>
    </w:tbl>
    <w:p w:rsidR="001A5A84" w:rsidRPr="000B79A8" w:rsidRDefault="001A5A84" w:rsidP="001A5A84">
      <w:pPr>
        <w:pStyle w:val="Bezproreda"/>
        <w:jc w:val="both"/>
        <w:rPr>
          <w:b/>
        </w:rPr>
      </w:pPr>
    </w:p>
    <w:p w:rsidR="001A5A84" w:rsidRPr="000B79A8" w:rsidRDefault="001A5A84" w:rsidP="001A5A84">
      <w:pPr>
        <w:pStyle w:val="Bezproreda"/>
        <w:jc w:val="both"/>
        <w:rPr>
          <w:b/>
        </w:rPr>
      </w:pPr>
    </w:p>
    <w:p w:rsidR="001A5A84" w:rsidRPr="001A5A84" w:rsidRDefault="001A5A84" w:rsidP="001A5A84">
      <w:pPr>
        <w:rPr>
          <w:b/>
        </w:rPr>
      </w:pPr>
      <w:r w:rsidRPr="000B79A8">
        <w:rPr>
          <w:b/>
        </w:rPr>
        <w:t>Program: GRADONAČELNIK – REDOVNA DJELATNOST</w:t>
      </w:r>
    </w:p>
    <w:p w:rsidR="001A5A84" w:rsidRPr="000B79A8" w:rsidRDefault="001A5A84" w:rsidP="001A5A84">
      <w:pPr>
        <w:pStyle w:val="Bezproreda"/>
        <w:jc w:val="both"/>
        <w:rPr>
          <w:b/>
        </w:rPr>
      </w:pPr>
      <w:r w:rsidRPr="000B79A8">
        <w:rPr>
          <w:b/>
        </w:rPr>
        <w:t xml:space="preserve">Opći i posebni ciljevi: </w:t>
      </w:r>
    </w:p>
    <w:p w:rsidR="001A5A84" w:rsidRPr="000B79A8" w:rsidRDefault="001A5A84" w:rsidP="001A5A84">
      <w:pPr>
        <w:pStyle w:val="Bezproreda"/>
        <w:jc w:val="both"/>
        <w:rPr>
          <w:b/>
        </w:rPr>
      </w:pPr>
      <w:r w:rsidRPr="000B79A8">
        <w:t>Osiguranje kvalitetnog i efikasnog rada djelatnika kroz sljedeće aktivnosti: osiguranje plaća za rad i drugih materijalnih prava djelatnika, osiguranje kontinuiranog i trajnog stručnog osposobljavanja i obrazovanja djelatnika i na taj način postizanje više razine stručnosti u njihovom radu i olakšavanja prilagodbe na nove radne procese i poslove, osiguranje adekvatnih uvjeta za rad djelatnika, prostorija i sredstava za rad, osiguravanje provođenja programa stručnog osposobljavanja za rad bez zasnivanja radnog odnosa i prakse učenika i studenata.</w:t>
      </w:r>
    </w:p>
    <w:p w:rsidR="001A5A84" w:rsidRPr="000B79A8" w:rsidRDefault="001A5A84" w:rsidP="001A5A84">
      <w:pPr>
        <w:pStyle w:val="Bezproreda"/>
        <w:ind w:left="-142"/>
        <w:jc w:val="both"/>
        <w:rPr>
          <w:lang w:eastAsia="hr-HR"/>
        </w:rPr>
      </w:pPr>
      <w:r w:rsidRPr="000B79A8">
        <w:lastRenderedPageBreak/>
        <w:t xml:space="preserve">Ciljevi programa: </w:t>
      </w:r>
      <w:r w:rsidRPr="000B79A8">
        <w:rPr>
          <w:lang w:eastAsia="hr-HR"/>
        </w:rPr>
        <w:t>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drugom raspolaganju ostalom imovinom Grada čija pojedinačna vrijednost ne prelazi 0,5 % iznosa prihoda bez primitaka ostvarenih u godini koja prethodi godini u kojoj se odlučuje o stjecanju i otuđivanju pokretnina i nekretnina i drugo raspolaganje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1A5A84" w:rsidRPr="000B79A8" w:rsidRDefault="001A5A84" w:rsidP="001A5A84">
      <w:pPr>
        <w:pStyle w:val="Bezproreda"/>
        <w:ind w:left="-142"/>
        <w:jc w:val="both"/>
        <w:rPr>
          <w:lang w:eastAsia="hr-HR"/>
        </w:rPr>
      </w:pPr>
    </w:p>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Protokol i promidžba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rPr>
                <w:b/>
              </w:rPr>
            </w:pPr>
            <w:r w:rsidRPr="000B79A8">
              <w:rPr>
                <w:b/>
              </w:rPr>
              <w:t>190.000,00</w:t>
            </w:r>
          </w:p>
        </w:tc>
        <w:tc>
          <w:tcPr>
            <w:tcW w:w="1984" w:type="dxa"/>
            <w:vAlign w:val="center"/>
          </w:tcPr>
          <w:p w:rsidR="001A5A84" w:rsidRPr="000B79A8" w:rsidRDefault="001A5A84" w:rsidP="00202DF3">
            <w:pPr>
              <w:jc w:val="right"/>
              <w:rPr>
                <w:b/>
              </w:rPr>
            </w:pPr>
            <w:r w:rsidRPr="000B79A8">
              <w:rPr>
                <w:b/>
              </w:rPr>
              <w:t>170.000,00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 xml:space="preserve">Predviđena sredstva namijenjena su obavljanju svih onih poslova koji osiguravaju uredno i kvalitetno obavljanje rada gradonačelnika i njegovih zamjenika, </w:t>
            </w:r>
            <w:r w:rsidRPr="000B79A8">
              <w:rPr>
                <w:bCs/>
              </w:rPr>
              <w:lastRenderedPageBreak/>
              <w:t>Gradskog vijeća, kao i svih drugih poslova koji su od značaja za Grad Knin i koji doprinose promociji Grada.  Planirana sredstva odnose se na troškove reprezentacije, troškove protokola (vijenci, cvijeće, svijeće i sl.) i izdatke za protokol i sponzorstva.</w:t>
            </w:r>
          </w:p>
        </w:tc>
      </w:tr>
    </w:tbl>
    <w:p w:rsidR="001A5A84" w:rsidRPr="000B79A8" w:rsidRDefault="001A5A84" w:rsidP="001A5A84">
      <w:pPr>
        <w:pStyle w:val="Bezproreda"/>
        <w:jc w:val="both"/>
        <w:rPr>
          <w:b/>
        </w:rPr>
      </w:pPr>
    </w:p>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Proračunska pričuva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100.000,00</w:t>
            </w:r>
          </w:p>
        </w:tc>
        <w:tc>
          <w:tcPr>
            <w:tcW w:w="1984" w:type="dxa"/>
            <w:vAlign w:val="center"/>
          </w:tcPr>
          <w:p w:rsidR="001A5A84" w:rsidRPr="000B79A8" w:rsidRDefault="001A5A84" w:rsidP="00202DF3">
            <w:pPr>
              <w:jc w:val="right"/>
              <w:rPr>
                <w:b/>
              </w:rPr>
            </w:pPr>
            <w:r w:rsidRPr="000B79A8">
              <w:rPr>
                <w:b/>
              </w:rPr>
              <w:t>100.000,00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rPr>
                <w:bCs/>
              </w:rPr>
              <w:t>U Proračunu za 2019. godinu planirana su sredstva proračunske pričuve, koja će se koristiti za zakonom utvrđene namjene, odlukom Gradonačelnika.</w:t>
            </w:r>
          </w:p>
        </w:tc>
      </w:tr>
      <w:tr w:rsidR="001A5A84" w:rsidRPr="000B79A8" w:rsidTr="00202DF3">
        <w:trPr>
          <w:trHeight w:val="480"/>
        </w:trPr>
        <w:tc>
          <w:tcPr>
            <w:tcW w:w="1575" w:type="dxa"/>
            <w:shd w:val="clear" w:color="auto" w:fill="auto"/>
            <w:vAlign w:val="center"/>
          </w:tcPr>
          <w:p w:rsidR="001A5A84" w:rsidRPr="00642339" w:rsidRDefault="001A5A84" w:rsidP="00202DF3">
            <w:r w:rsidRPr="00642339">
              <w:t>Planirani ciljevi</w:t>
            </w:r>
          </w:p>
        </w:tc>
        <w:tc>
          <w:tcPr>
            <w:tcW w:w="7512" w:type="dxa"/>
            <w:gridSpan w:val="3"/>
            <w:shd w:val="clear" w:color="auto" w:fill="auto"/>
            <w:vAlign w:val="center"/>
          </w:tcPr>
          <w:p w:rsidR="001A5A84" w:rsidRPr="00642339" w:rsidRDefault="001A5A84" w:rsidP="00202DF3">
            <w:pPr>
              <w:jc w:val="both"/>
              <w:rPr>
                <w:bCs/>
              </w:rPr>
            </w:pPr>
            <w:r w:rsidRPr="00642339">
              <w:rPr>
                <w:bCs/>
              </w:rPr>
              <w:t>Planira se isti iznos sredstava pričuve kao i u 2018. godini.</w:t>
            </w:r>
          </w:p>
        </w:tc>
      </w:tr>
    </w:tbl>
    <w:p w:rsidR="001A5A84" w:rsidRPr="000B79A8" w:rsidRDefault="001A5A84" w:rsidP="001A5A84">
      <w:pPr>
        <w:pStyle w:val="Bezproreda"/>
        <w:jc w:val="both"/>
        <w:rPr>
          <w:b/>
        </w:rPr>
      </w:pPr>
    </w:p>
    <w:p w:rsidR="001A5A84" w:rsidRPr="000B79A8" w:rsidRDefault="001A5A84" w:rsidP="001A5A84">
      <w:pPr>
        <w:pStyle w:val="Bezproreda"/>
        <w:jc w:val="both"/>
        <w:rPr>
          <w:b/>
        </w:rPr>
      </w:pPr>
    </w:p>
    <w:p w:rsidR="001A5A84" w:rsidRPr="001A5A84" w:rsidRDefault="001A5A84" w:rsidP="001A5A84">
      <w:pPr>
        <w:rPr>
          <w:b/>
        </w:rPr>
      </w:pPr>
      <w:r w:rsidRPr="000B79A8">
        <w:rPr>
          <w:b/>
        </w:rPr>
        <w:t>Program: GRADSKO VIJEĆE – AKTIVNOSTI IZ DJELOKRUGA PREDSTAVNIČKOG TIJELA</w:t>
      </w:r>
    </w:p>
    <w:p w:rsidR="001A5A84" w:rsidRPr="000B79A8" w:rsidRDefault="001A5A84" w:rsidP="001A5A84">
      <w:pPr>
        <w:pStyle w:val="Bezproreda"/>
        <w:jc w:val="both"/>
        <w:rPr>
          <w:b/>
        </w:rPr>
      </w:pPr>
      <w:r w:rsidRPr="000B79A8">
        <w:rPr>
          <w:b/>
        </w:rPr>
        <w:t xml:space="preserve">Opći i posebni ciljevi: </w:t>
      </w:r>
      <w:r w:rsidRPr="000B79A8">
        <w:t>Osiguranje kvalitetnog rada uprave kroz sljedeće aktivnosti:</w:t>
      </w:r>
    </w:p>
    <w:p w:rsidR="001A5A84" w:rsidRPr="000B79A8" w:rsidRDefault="001A5A84" w:rsidP="001A5A84">
      <w:pPr>
        <w:jc w:val="both"/>
      </w:pPr>
      <w:r w:rsidRPr="000B79A8">
        <w:t xml:space="preserve">Osiguranje kontinuiranog i nesmetanog rada Gradskog vijeća na način da se Vijeće redovito sastaje, zasjeda i donosi odluke, što je ključno za funkcioniranje i razvoj Grada Knina i predstavlja temelj za sve daljnje aktivnosti. </w:t>
      </w:r>
    </w:p>
    <w:p w:rsidR="001A5A84" w:rsidRDefault="001A5A84" w:rsidP="001A5A84">
      <w:pPr>
        <w:pStyle w:val="Bezproreda"/>
        <w:ind w:left="-142"/>
        <w:jc w:val="both"/>
        <w:rPr>
          <w:lang w:eastAsia="hr-HR"/>
        </w:rPr>
      </w:pPr>
      <w:r w:rsidRPr="000B79A8">
        <w:t>Ciljevi programa:</w:t>
      </w:r>
      <w:r w:rsidRPr="000B79A8">
        <w:rPr>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drugom raspolaganju ostalom imovinom Grada čija ukupna vrijednost prelazi 0,5 % iznosa prihoda bez primitaka ostvarenih u godini koja prethodi godini u kojoj se odlučuje o stjecanju i otuđenju pokretnina i nekretnina i drugo raspolaganje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w:t>
      </w:r>
      <w:r w:rsidRPr="000B79A8">
        <w:rPr>
          <w:lang w:eastAsia="hr-HR"/>
        </w:rPr>
        <w:lastRenderedPageBreak/>
        <w:t xml:space="preserve">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podzakonskim aktima, 32. raspisuje izbore za izbor članova vijeća mjesnih odbora, 33. obavlja i druge poslove određene zakonom, Statutom Grada Knina i drugim aktima. </w:t>
      </w:r>
    </w:p>
    <w:p w:rsidR="001A5A84" w:rsidRPr="000B79A8" w:rsidRDefault="001A5A84" w:rsidP="001A5A84">
      <w:pPr>
        <w:pStyle w:val="Bezproreda"/>
        <w:ind w:left="-142"/>
        <w:jc w:val="both"/>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Redovna djelatnost Gradskog vijeća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204.000,00</w:t>
            </w:r>
          </w:p>
        </w:tc>
        <w:tc>
          <w:tcPr>
            <w:tcW w:w="1984" w:type="dxa"/>
            <w:vAlign w:val="center"/>
          </w:tcPr>
          <w:p w:rsidR="001A5A84" w:rsidRPr="000B79A8" w:rsidRDefault="001A5A84" w:rsidP="00202DF3">
            <w:pPr>
              <w:jc w:val="right"/>
              <w:rPr>
                <w:b/>
              </w:rPr>
            </w:pPr>
            <w:r w:rsidRPr="000B79A8">
              <w:rPr>
                <w:b/>
              </w:rPr>
              <w:t>210.000,00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 xml:space="preserve">Kontinuiran rada Gradskog vijeća, na način da se Vijeće redovito sastaje, zasjeda i donosi odluke, što je ključno za funkcioniranje i razvoj Grada Knina i predstavlja temelj za sve daljnje aktivnosti. </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Financiranje političkih stranaka i vijećnika liste grupe birača</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22.000,00</w:t>
            </w:r>
          </w:p>
        </w:tc>
        <w:tc>
          <w:tcPr>
            <w:tcW w:w="1984" w:type="dxa"/>
            <w:vAlign w:val="center"/>
          </w:tcPr>
          <w:p w:rsidR="001A5A84" w:rsidRPr="000B79A8" w:rsidRDefault="001A5A84" w:rsidP="00202DF3">
            <w:pPr>
              <w:jc w:val="right"/>
              <w:rPr>
                <w:b/>
              </w:rPr>
            </w:pPr>
            <w:r w:rsidRPr="000B79A8">
              <w:rPr>
                <w:b/>
              </w:rPr>
              <w:t>20.000,00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Funkcioniranje stranačkog pluralizma na području Grada Knina, na način da se svim strankama i listama grupe birača, koje djeluju na području Grada, osiguraju njihova prava koja im pripadaju na temelju zakona, osobito izbornih.</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Financiranje Savjeta mladih</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10.000,00</w:t>
            </w:r>
          </w:p>
        </w:tc>
        <w:tc>
          <w:tcPr>
            <w:tcW w:w="1984" w:type="dxa"/>
            <w:vAlign w:val="center"/>
          </w:tcPr>
          <w:p w:rsidR="001A5A84" w:rsidRPr="000B79A8" w:rsidRDefault="001A5A84" w:rsidP="00202DF3">
            <w:pPr>
              <w:jc w:val="right"/>
              <w:rPr>
                <w:b/>
              </w:rPr>
            </w:pPr>
            <w:r w:rsidRPr="000B79A8">
              <w:rPr>
                <w:b/>
              </w:rPr>
              <w:t>10.000,00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U nadležnosti Savjeta mladih Grada Knina dio je aktivnosti koje je potrebno provoditi s ciljem poboljšanja kvalitete života mladih u Gradu te njihovom aktivnijem uključivanju u rad kako Gradskog vijeća, tako i izvršne vlasti Grada Knina.</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Planirani ciljevi</w:t>
            </w:r>
          </w:p>
        </w:tc>
        <w:tc>
          <w:tcPr>
            <w:tcW w:w="7512" w:type="dxa"/>
            <w:gridSpan w:val="3"/>
            <w:shd w:val="clear" w:color="auto" w:fill="auto"/>
            <w:vAlign w:val="center"/>
          </w:tcPr>
          <w:p w:rsidR="001A5A84" w:rsidRPr="00642339" w:rsidRDefault="001A5A84" w:rsidP="00202DF3">
            <w:pPr>
              <w:jc w:val="both"/>
            </w:pPr>
            <w:r w:rsidRPr="00642339">
              <w:t>Grad Knin planira potaknuti rad Savjeta mladih Grada Knina. Kao pokazatelj njihovoga rada (uspješnosti) može se pratiti i kroz iznos utrošenih sredstava u odnosu na plan.</w:t>
            </w:r>
          </w:p>
        </w:tc>
      </w:tr>
    </w:tbl>
    <w:p w:rsidR="001A5A84" w:rsidRPr="000B79A8" w:rsidRDefault="001A5A84" w:rsidP="001A5A84">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A5A84" w:rsidRPr="000B79A8" w:rsidTr="00202DF3">
        <w:trPr>
          <w:trHeight w:val="255"/>
        </w:trPr>
        <w:tc>
          <w:tcPr>
            <w:tcW w:w="1575" w:type="dxa"/>
            <w:vMerge w:val="restart"/>
            <w:shd w:val="clear" w:color="auto" w:fill="auto"/>
            <w:vAlign w:val="center"/>
          </w:tcPr>
          <w:p w:rsidR="001A5A84" w:rsidRPr="000B79A8" w:rsidRDefault="001A5A84" w:rsidP="00202DF3">
            <w:r w:rsidRPr="000B79A8">
              <w:rPr>
                <w:b/>
              </w:rPr>
              <w:t xml:space="preserve">Aktivnost </w:t>
            </w:r>
          </w:p>
        </w:tc>
        <w:tc>
          <w:tcPr>
            <w:tcW w:w="3509" w:type="dxa"/>
            <w:vMerge w:val="restart"/>
            <w:shd w:val="clear" w:color="auto" w:fill="auto"/>
            <w:vAlign w:val="center"/>
          </w:tcPr>
          <w:p w:rsidR="001A5A84" w:rsidRPr="000B79A8" w:rsidRDefault="001A5A84" w:rsidP="00202DF3">
            <w:r w:rsidRPr="000B79A8">
              <w:t>Grad – prijatelj djece</w:t>
            </w:r>
          </w:p>
        </w:tc>
        <w:tc>
          <w:tcPr>
            <w:tcW w:w="2019" w:type="dxa"/>
            <w:shd w:val="clear" w:color="auto" w:fill="auto"/>
            <w:vAlign w:val="center"/>
          </w:tcPr>
          <w:p w:rsidR="001A5A84" w:rsidRPr="000B79A8" w:rsidRDefault="001A5A84" w:rsidP="00202DF3">
            <w:pPr>
              <w:jc w:val="center"/>
            </w:pPr>
            <w:r w:rsidRPr="000B79A8">
              <w:t>Tekući plan 2018</w:t>
            </w:r>
          </w:p>
        </w:tc>
        <w:tc>
          <w:tcPr>
            <w:tcW w:w="1984" w:type="dxa"/>
            <w:vAlign w:val="center"/>
          </w:tcPr>
          <w:p w:rsidR="001A5A84" w:rsidRPr="000B79A8" w:rsidRDefault="001A5A84" w:rsidP="00202DF3">
            <w:pPr>
              <w:jc w:val="center"/>
            </w:pPr>
            <w:r w:rsidRPr="000B79A8">
              <w:t>Plan za 2019</w:t>
            </w:r>
          </w:p>
        </w:tc>
      </w:tr>
      <w:tr w:rsidR="001A5A84" w:rsidRPr="000B79A8" w:rsidTr="00202DF3">
        <w:trPr>
          <w:trHeight w:val="480"/>
        </w:trPr>
        <w:tc>
          <w:tcPr>
            <w:tcW w:w="1575" w:type="dxa"/>
            <w:vMerge/>
            <w:shd w:val="clear" w:color="auto" w:fill="auto"/>
            <w:vAlign w:val="center"/>
          </w:tcPr>
          <w:p w:rsidR="001A5A84" w:rsidRPr="000B79A8" w:rsidRDefault="001A5A84" w:rsidP="00202DF3">
            <w:pPr>
              <w:rPr>
                <w:b/>
              </w:rPr>
            </w:pPr>
          </w:p>
        </w:tc>
        <w:tc>
          <w:tcPr>
            <w:tcW w:w="3509" w:type="dxa"/>
            <w:vMerge/>
            <w:shd w:val="clear" w:color="auto" w:fill="auto"/>
            <w:vAlign w:val="center"/>
          </w:tcPr>
          <w:p w:rsidR="001A5A84" w:rsidRPr="000B79A8" w:rsidRDefault="001A5A84" w:rsidP="00202DF3">
            <w:pPr>
              <w:rPr>
                <w:b/>
              </w:rPr>
            </w:pPr>
          </w:p>
        </w:tc>
        <w:tc>
          <w:tcPr>
            <w:tcW w:w="2019" w:type="dxa"/>
            <w:shd w:val="clear" w:color="auto" w:fill="auto"/>
            <w:vAlign w:val="center"/>
          </w:tcPr>
          <w:p w:rsidR="001A5A84" w:rsidRPr="000B79A8" w:rsidRDefault="001A5A84" w:rsidP="00202DF3">
            <w:pPr>
              <w:jc w:val="right"/>
              <w:rPr>
                <w:b/>
              </w:rPr>
            </w:pPr>
            <w:r w:rsidRPr="000B79A8">
              <w:rPr>
                <w:b/>
              </w:rPr>
              <w:t>5.000,00</w:t>
            </w:r>
          </w:p>
        </w:tc>
        <w:tc>
          <w:tcPr>
            <w:tcW w:w="1984" w:type="dxa"/>
            <w:vAlign w:val="center"/>
          </w:tcPr>
          <w:p w:rsidR="001A5A84" w:rsidRPr="000B79A8" w:rsidRDefault="001A5A84" w:rsidP="00202DF3">
            <w:pPr>
              <w:jc w:val="right"/>
              <w:rPr>
                <w:b/>
              </w:rPr>
            </w:pPr>
            <w:r w:rsidRPr="000B79A8">
              <w:rPr>
                <w:b/>
              </w:rPr>
              <w:t>5.000,00</w:t>
            </w:r>
          </w:p>
        </w:tc>
      </w:tr>
      <w:tr w:rsidR="001A5A84" w:rsidRPr="000B79A8" w:rsidTr="00202DF3">
        <w:trPr>
          <w:trHeight w:val="480"/>
        </w:trPr>
        <w:tc>
          <w:tcPr>
            <w:tcW w:w="1575" w:type="dxa"/>
            <w:shd w:val="clear" w:color="auto" w:fill="auto"/>
            <w:vAlign w:val="center"/>
          </w:tcPr>
          <w:p w:rsidR="001A5A84" w:rsidRPr="000B79A8" w:rsidRDefault="001A5A84" w:rsidP="00202DF3">
            <w:r w:rsidRPr="000B79A8">
              <w:t>Obrazloženje</w:t>
            </w:r>
          </w:p>
        </w:tc>
        <w:tc>
          <w:tcPr>
            <w:tcW w:w="7512" w:type="dxa"/>
            <w:gridSpan w:val="3"/>
            <w:shd w:val="clear" w:color="auto" w:fill="auto"/>
            <w:vAlign w:val="center"/>
          </w:tcPr>
          <w:p w:rsidR="001A5A84" w:rsidRPr="000B79A8" w:rsidRDefault="001A5A84" w:rsidP="00202DF3">
            <w:pPr>
              <w:jc w:val="both"/>
              <w:rPr>
                <w:bCs/>
              </w:rPr>
            </w:pPr>
            <w:r w:rsidRPr="000B79A8">
              <w:t xml:space="preserve">Cilj Akcije „Gradovi i općine - prijatelji djece“ ostvaruje se na četiri međuovisna načina i to: poticanjem svih sudionika na udruženo i koordinirano djelovanje radi osiguranja uvjeta za kvalitetan život i dobrobit djece u našem Gradu, evidentiranjem postignutih rezultata, medijskim praćenjem dometa akcije, dodjeljivanjem javnog priznanja za ispunjenje zahtjeva akcije u obliku počasnog </w:t>
            </w:r>
            <w:r w:rsidRPr="000B79A8">
              <w:lastRenderedPageBreak/>
              <w:t>naziva „Grad Knin – prijatelj djece.</w:t>
            </w:r>
          </w:p>
        </w:tc>
      </w:tr>
      <w:tr w:rsidR="001A5A84" w:rsidRPr="000B79A8" w:rsidTr="00202DF3">
        <w:trPr>
          <w:trHeight w:val="480"/>
        </w:trPr>
        <w:tc>
          <w:tcPr>
            <w:tcW w:w="1575" w:type="dxa"/>
            <w:shd w:val="clear" w:color="auto" w:fill="auto"/>
          </w:tcPr>
          <w:p w:rsidR="001A5A84" w:rsidRPr="00642339" w:rsidRDefault="001A5A84" w:rsidP="00202DF3">
            <w:r w:rsidRPr="00642339">
              <w:lastRenderedPageBreak/>
              <w:t>Status Grad prijatelj djece</w:t>
            </w:r>
          </w:p>
        </w:tc>
        <w:tc>
          <w:tcPr>
            <w:tcW w:w="7512" w:type="dxa"/>
            <w:gridSpan w:val="3"/>
            <w:shd w:val="clear" w:color="auto" w:fill="auto"/>
          </w:tcPr>
          <w:p w:rsidR="001A5A84" w:rsidRPr="00642339" w:rsidRDefault="001A5A84" w:rsidP="00202DF3">
            <w:r w:rsidRPr="00642339">
              <w:t>Održavanje statusa Grad prijatelj djece</w:t>
            </w:r>
          </w:p>
        </w:tc>
      </w:tr>
      <w:bookmarkEnd w:id="0"/>
    </w:tbl>
    <w:p w:rsidR="001A5A84" w:rsidRPr="000B79A8" w:rsidRDefault="001A5A84" w:rsidP="001A5A84"/>
    <w:p w:rsidR="001A5A84" w:rsidRPr="000B79A8" w:rsidRDefault="001A5A84" w:rsidP="001A5A84">
      <w:pPr>
        <w:pStyle w:val="Bezproreda"/>
        <w:rPr>
          <w:b/>
          <w:i/>
          <w:color w:val="0070C0"/>
          <w:sz w:val="32"/>
          <w:szCs w:val="32"/>
        </w:rPr>
      </w:pPr>
      <w:r w:rsidRPr="000B79A8">
        <w:rPr>
          <w:b/>
        </w:rPr>
        <w:t>GLAVA 04-  NARODNA KNJIŽNICA KNIN</w:t>
      </w:r>
    </w:p>
    <w:p w:rsidR="001A5A84" w:rsidRPr="000B79A8" w:rsidRDefault="001A5A84" w:rsidP="001A5A84">
      <w:pPr>
        <w:pStyle w:val="Bezproreda"/>
        <w:ind w:left="-142"/>
        <w:rPr>
          <w:b/>
        </w:rPr>
      </w:pPr>
      <w:r w:rsidRPr="000B79A8">
        <w:rPr>
          <w:b/>
        </w:rPr>
        <w:t xml:space="preserve">   PRORAČUNSKI  KORISNIK 33827- NARODNA KNJIŽNICA KNIN</w:t>
      </w:r>
    </w:p>
    <w:p w:rsidR="001A5A84" w:rsidRPr="000B79A8" w:rsidRDefault="001A5A84" w:rsidP="001A5A84">
      <w:pPr>
        <w:pStyle w:val="Bezproreda"/>
        <w:ind w:left="-142"/>
        <w:rPr>
          <w:b/>
        </w:rPr>
      </w:pPr>
    </w:p>
    <w:p w:rsidR="001A5A84" w:rsidRPr="000B79A8" w:rsidRDefault="001A5A84" w:rsidP="001A5A84">
      <w:pPr>
        <w:jc w:val="both"/>
        <w:rPr>
          <w:b/>
        </w:rPr>
      </w:pPr>
      <w:r w:rsidRPr="000B79A8">
        <w:rPr>
          <w:b/>
        </w:rPr>
        <w:t xml:space="preserve">ZAKONSKE I DRUGE PRAVNE OSNOVE: </w:t>
      </w:r>
    </w:p>
    <w:p w:rsidR="001A5A84" w:rsidRPr="000B79A8" w:rsidRDefault="001A5A84" w:rsidP="001A5A84">
      <w:pPr>
        <w:spacing w:after="0" w:line="240" w:lineRule="auto"/>
        <w:jc w:val="both"/>
      </w:pPr>
      <w:r w:rsidRPr="000B79A8">
        <w:t>Zakon o knjižnicama</w:t>
      </w:r>
    </w:p>
    <w:p w:rsidR="001A5A84" w:rsidRPr="000B79A8" w:rsidRDefault="001A5A84" w:rsidP="001A5A84">
      <w:pPr>
        <w:spacing w:after="0" w:line="240" w:lineRule="auto"/>
        <w:jc w:val="both"/>
      </w:pPr>
      <w:r w:rsidRPr="000B79A8">
        <w:t>Standardi za narodne knjižnice u Republici Hrvatskoj</w:t>
      </w:r>
    </w:p>
    <w:p w:rsidR="001A5A84" w:rsidRPr="000B79A8" w:rsidRDefault="001A5A84" w:rsidP="001A5A84">
      <w:pPr>
        <w:spacing w:after="0" w:line="240" w:lineRule="auto"/>
        <w:jc w:val="both"/>
      </w:pPr>
      <w:r w:rsidRPr="000B79A8">
        <w:t>Statut Narodne knjižnice – Knin</w:t>
      </w:r>
    </w:p>
    <w:p w:rsidR="001A5A84" w:rsidRPr="000B79A8" w:rsidRDefault="001A5A84" w:rsidP="001A5A84">
      <w:pPr>
        <w:spacing w:after="0" w:line="240" w:lineRule="auto"/>
        <w:jc w:val="both"/>
      </w:pPr>
      <w:r w:rsidRPr="000B79A8">
        <w:t>Pravilnik o unutarnjem ustrojstvu i načinu rada</w:t>
      </w:r>
    </w:p>
    <w:p w:rsidR="001A5A84" w:rsidRPr="000B79A8" w:rsidRDefault="001A5A84" w:rsidP="001A5A84">
      <w:pPr>
        <w:spacing w:after="0" w:line="240" w:lineRule="auto"/>
        <w:jc w:val="both"/>
      </w:pPr>
      <w:r w:rsidRPr="000B79A8">
        <w:t>Pravilnik o radu Narodne knjižnice – Knin</w:t>
      </w:r>
    </w:p>
    <w:p w:rsidR="001A5A84" w:rsidRPr="000B79A8" w:rsidRDefault="001A5A84" w:rsidP="001A5A84">
      <w:pPr>
        <w:spacing w:after="0" w:line="240" w:lineRule="auto"/>
        <w:jc w:val="both"/>
      </w:pPr>
      <w:r w:rsidRPr="000B79A8">
        <w:t>Pravilnik o uvjetima i načinu korištenja građe i usluga Narodne knjižnice – Knin, u Kninu</w:t>
      </w:r>
    </w:p>
    <w:p w:rsidR="001A5A84" w:rsidRPr="000B79A8" w:rsidRDefault="001A5A84" w:rsidP="001A5A84">
      <w:pPr>
        <w:spacing w:after="0" w:line="240" w:lineRule="auto"/>
        <w:jc w:val="both"/>
      </w:pPr>
      <w:r w:rsidRPr="000B79A8">
        <w:t>Pravilnik o uvjetima i načinu stjecanja stručnih zvanja u knjižničarskoj struci</w:t>
      </w:r>
    </w:p>
    <w:p w:rsidR="001A5A84" w:rsidRPr="000B79A8" w:rsidRDefault="001A5A84" w:rsidP="001A5A84">
      <w:pPr>
        <w:spacing w:before="240"/>
        <w:jc w:val="both"/>
        <w:rPr>
          <w:b/>
        </w:rPr>
      </w:pPr>
      <w:r>
        <w:rPr>
          <w:b/>
        </w:rPr>
        <w:t>Red</w:t>
      </w:r>
      <w:r w:rsidRPr="000B79A8">
        <w:rPr>
          <w:b/>
        </w:rPr>
        <w:t>ovna djelatnost Narodne knjižnice</w:t>
      </w:r>
    </w:p>
    <w:p w:rsidR="001A5A84" w:rsidRPr="000B79A8" w:rsidRDefault="001A5A84" w:rsidP="001A5A84">
      <w:pPr>
        <w:spacing w:after="0" w:line="240" w:lineRule="auto"/>
        <w:jc w:val="both"/>
        <w:rPr>
          <w:b/>
        </w:rPr>
      </w:pPr>
      <w:r w:rsidRPr="000B79A8">
        <w:rPr>
          <w:b/>
        </w:rPr>
        <w:t xml:space="preserve">Osnovni program: </w:t>
      </w:r>
    </w:p>
    <w:p w:rsidR="001A5A84" w:rsidRPr="000B79A8" w:rsidRDefault="001A5A84" w:rsidP="001460CE">
      <w:pPr>
        <w:pStyle w:val="Odlomakpopisa"/>
        <w:numPr>
          <w:ilvl w:val="0"/>
          <w:numId w:val="3"/>
        </w:numPr>
        <w:spacing w:after="0" w:line="240" w:lineRule="auto"/>
        <w:jc w:val="both"/>
      </w:pPr>
      <w:r w:rsidRPr="000B79A8">
        <w:t>Planska, kontinuirana nabava svih vrsta knjižnične građe, u skladu sa Smjernicama nabavne politike Narodne knjižnice – Knin, uz čim veće približavanje minimumu propisanom Standardima za narodne knjižnice u RH (članci 19., 20., 22., 24. i 25.)</w:t>
      </w:r>
    </w:p>
    <w:p w:rsidR="001A5A84" w:rsidRPr="000B79A8" w:rsidRDefault="001A5A84" w:rsidP="001460CE">
      <w:pPr>
        <w:numPr>
          <w:ilvl w:val="0"/>
          <w:numId w:val="3"/>
        </w:numPr>
        <w:spacing w:after="0" w:line="240" w:lineRule="auto"/>
        <w:jc w:val="both"/>
      </w:pPr>
      <w:r w:rsidRPr="000B79A8">
        <w:t>Ostvarenje mehanizma obveznog primjerka u najvećoj mogućoj mjeri</w:t>
      </w:r>
    </w:p>
    <w:p w:rsidR="001A5A84" w:rsidRPr="000B79A8" w:rsidRDefault="001A5A84" w:rsidP="001460CE">
      <w:pPr>
        <w:numPr>
          <w:ilvl w:val="0"/>
          <w:numId w:val="3"/>
        </w:numPr>
        <w:spacing w:line="240" w:lineRule="auto"/>
        <w:jc w:val="both"/>
      </w:pPr>
      <w:r w:rsidRPr="000B79A8">
        <w:t>Pretplate na online referentne izvore, baze podataka i publikacije</w:t>
      </w:r>
    </w:p>
    <w:p w:rsidR="001A5A84" w:rsidRPr="000B79A8" w:rsidRDefault="001A5A84" w:rsidP="001A5A84">
      <w:pPr>
        <w:spacing w:after="0" w:line="240" w:lineRule="auto"/>
        <w:jc w:val="both"/>
        <w:rPr>
          <w:b/>
        </w:rPr>
      </w:pPr>
      <w:r w:rsidRPr="000B79A8">
        <w:rPr>
          <w:b/>
        </w:rPr>
        <w:t>Posebni program:</w:t>
      </w:r>
    </w:p>
    <w:p w:rsidR="001A5A84" w:rsidRPr="000B79A8" w:rsidRDefault="001A5A84" w:rsidP="001460CE">
      <w:pPr>
        <w:numPr>
          <w:ilvl w:val="0"/>
          <w:numId w:val="3"/>
        </w:numPr>
        <w:spacing w:after="0" w:line="240" w:lineRule="auto"/>
        <w:jc w:val="both"/>
      </w:pPr>
      <w:r w:rsidRPr="000B79A8">
        <w:t>Ciljani programi za poticanje čitanja za sve dobne skupine: bebe, djecu, mlade, odrasle (čitateljski klubovi, predstavljanje djela beletristike i njihovih autora, radionice (literarne, likovne, novinarske, dramsko-scenske), kvizovi, parlaonice, igraonice i sl. članak 3. st. 3. Zakona o knjižnicama</w:t>
      </w:r>
    </w:p>
    <w:p w:rsidR="001A5A84" w:rsidRPr="000B79A8" w:rsidRDefault="001A5A84" w:rsidP="001460CE">
      <w:pPr>
        <w:numPr>
          <w:ilvl w:val="0"/>
          <w:numId w:val="3"/>
        </w:numPr>
        <w:spacing w:after="0" w:line="240" w:lineRule="auto"/>
        <w:jc w:val="both"/>
      </w:pPr>
      <w:r w:rsidRPr="000B79A8">
        <w:t>Izbor i preporuka kvalitetnog štiva neovisno o mediju na kojem je objavljen</w:t>
      </w:r>
    </w:p>
    <w:p w:rsidR="001A5A84" w:rsidRPr="000B79A8" w:rsidRDefault="001A5A84" w:rsidP="001460CE">
      <w:pPr>
        <w:numPr>
          <w:ilvl w:val="0"/>
          <w:numId w:val="3"/>
        </w:numPr>
        <w:spacing w:after="0" w:line="240" w:lineRule="auto"/>
        <w:jc w:val="both"/>
      </w:pPr>
      <w:r w:rsidRPr="000B79A8">
        <w:t>Organiziranje i/ili sudjelovanje u većim manifestacijama promocije čitanja (npr. MHK, Noć knjige, Dan Grada Knina, Dan pobjede i dr.)</w:t>
      </w:r>
    </w:p>
    <w:p w:rsidR="001A5A84" w:rsidRPr="000B79A8" w:rsidRDefault="001A5A84" w:rsidP="001A5A84">
      <w:pPr>
        <w:spacing w:after="0" w:line="240" w:lineRule="auto"/>
        <w:jc w:val="both"/>
        <w:rPr>
          <w:b/>
        </w:rPr>
      </w:pPr>
      <w:r w:rsidRPr="000B79A8">
        <w:rPr>
          <w:b/>
        </w:rPr>
        <w:t>Programi kapitalnih ulaganja:</w:t>
      </w:r>
    </w:p>
    <w:p w:rsidR="001A5A84" w:rsidRPr="000B79A8" w:rsidRDefault="001A5A84" w:rsidP="001460CE">
      <w:pPr>
        <w:numPr>
          <w:ilvl w:val="0"/>
          <w:numId w:val="4"/>
        </w:numPr>
        <w:spacing w:after="0" w:line="240" w:lineRule="auto"/>
        <w:jc w:val="both"/>
        <w:rPr>
          <w:b/>
        </w:rPr>
      </w:pPr>
      <w:r w:rsidRPr="000B79A8">
        <w:t>Ulaganja u objekte i radovi na održavanju i uređenju objekta</w:t>
      </w:r>
    </w:p>
    <w:p w:rsidR="001A5A84" w:rsidRPr="000B79A8" w:rsidRDefault="001A5A84" w:rsidP="001A5A84">
      <w:pPr>
        <w:spacing w:after="0" w:line="240" w:lineRule="auto"/>
        <w:jc w:val="both"/>
      </w:pPr>
    </w:p>
    <w:p w:rsidR="001A5A84" w:rsidRPr="000B79A8" w:rsidRDefault="001A5A84" w:rsidP="001A5A84">
      <w:pPr>
        <w:pStyle w:val="Bezproreda"/>
        <w:ind w:left="-142"/>
        <w:rPr>
          <w:b/>
        </w:rPr>
      </w:pPr>
      <w:r w:rsidRPr="000B79A8">
        <w:t xml:space="preserve">  </w:t>
      </w:r>
      <w:r w:rsidRPr="000B79A8">
        <w:rPr>
          <w:b/>
        </w:rPr>
        <w:t>CILJEVI PROGRAMA:</w:t>
      </w:r>
    </w:p>
    <w:p w:rsidR="001A5A84" w:rsidRPr="000B79A8" w:rsidRDefault="001A5A84" w:rsidP="001A5A84">
      <w:pPr>
        <w:spacing w:after="0" w:line="240" w:lineRule="auto"/>
        <w:jc w:val="both"/>
      </w:pPr>
      <w:r w:rsidRPr="000B79A8">
        <w:t>Opći cilj 1. Poticati razvoj Narodne knjižnice – Knin kao informacijskog središta</w:t>
      </w:r>
    </w:p>
    <w:p w:rsidR="001A5A84" w:rsidRPr="000B79A8" w:rsidRDefault="001A5A84" w:rsidP="001A5A84">
      <w:pPr>
        <w:spacing w:after="0" w:line="240" w:lineRule="auto"/>
        <w:jc w:val="both"/>
      </w:pPr>
      <w:r w:rsidRPr="000B79A8">
        <w:rPr>
          <w:u w:val="single"/>
        </w:rPr>
        <w:t>Posebni cilj 1.</w:t>
      </w:r>
      <w:r w:rsidRPr="000B79A8">
        <w:t xml:space="preserve"> Udovoljiti potrebama građana za tradicionalnim i suvremenim knjižničnim uslugama, građom i informacijskim izvorima</w:t>
      </w:r>
    </w:p>
    <w:p w:rsidR="001A5A84" w:rsidRPr="000B79A8" w:rsidRDefault="001A5A84" w:rsidP="001A5A84">
      <w:pPr>
        <w:spacing w:after="0" w:line="240" w:lineRule="auto"/>
        <w:jc w:val="both"/>
      </w:pPr>
      <w:r w:rsidRPr="000B79A8">
        <w:t>Opći cilj 2. Poticati razvoj Narodne knjižnice – Knin kao kulturnog središta</w:t>
      </w:r>
    </w:p>
    <w:p w:rsidR="001A5A84" w:rsidRPr="000B79A8" w:rsidRDefault="001A5A84" w:rsidP="001A5A84">
      <w:pPr>
        <w:spacing w:after="0" w:line="240" w:lineRule="auto"/>
        <w:jc w:val="both"/>
      </w:pPr>
      <w:r w:rsidRPr="000B79A8">
        <w:rPr>
          <w:u w:val="single"/>
        </w:rPr>
        <w:t>Posebni cilj 1.</w:t>
      </w:r>
      <w:r w:rsidRPr="000B79A8">
        <w:t xml:space="preserve"> Poticanje čitalačkih interesa, razvijanje navike čitanja od najranije dobi</w:t>
      </w:r>
    </w:p>
    <w:p w:rsidR="001A5A84" w:rsidRPr="000B79A8" w:rsidRDefault="001A5A84" w:rsidP="001A5A84">
      <w:pPr>
        <w:spacing w:after="0" w:line="240" w:lineRule="auto"/>
        <w:jc w:val="both"/>
      </w:pPr>
      <w:r w:rsidRPr="000B79A8">
        <w:rPr>
          <w:u w:val="single"/>
        </w:rPr>
        <w:t>Posebni cilj 2.</w:t>
      </w:r>
      <w:r w:rsidRPr="000B79A8">
        <w:t xml:space="preserve"> Promicanje svijesti o zavičajnoj i hrvatskoj baštini te kulturnom nasljeđu općenito</w:t>
      </w:r>
    </w:p>
    <w:p w:rsidR="001A5A84" w:rsidRPr="000B79A8" w:rsidRDefault="001A5A84" w:rsidP="001A5A84">
      <w:pPr>
        <w:spacing w:after="0" w:line="240" w:lineRule="auto"/>
        <w:jc w:val="both"/>
        <w:rPr>
          <w:u w:val="single"/>
        </w:rPr>
      </w:pPr>
      <w:r w:rsidRPr="000B79A8">
        <w:rPr>
          <w:u w:val="single"/>
        </w:rPr>
        <w:t xml:space="preserve">Ciljevi kapitalnih ulaganja: </w:t>
      </w:r>
    </w:p>
    <w:p w:rsidR="001A5A84" w:rsidRPr="000B79A8" w:rsidRDefault="001A5A84" w:rsidP="001A5A84">
      <w:pPr>
        <w:spacing w:after="0" w:line="240" w:lineRule="auto"/>
        <w:jc w:val="both"/>
        <w:rPr>
          <w:b/>
        </w:rPr>
      </w:pPr>
      <w:r w:rsidRPr="000B79A8">
        <w:t>Opći cilj 1.: osiguravanje prostornih uvjeta za siguran i kvalitetan boravak korisnika knjižnice i oko njega ulaganjem u objekte sukladno Standardima za narodne knjižnice</w:t>
      </w:r>
    </w:p>
    <w:p w:rsidR="001A5A84" w:rsidRPr="000B79A8" w:rsidRDefault="001A5A84" w:rsidP="001A5A84">
      <w:pPr>
        <w:pStyle w:val="Bezproreda"/>
        <w:ind w:left="-142"/>
      </w:pPr>
    </w:p>
    <w:p w:rsidR="001A5A84" w:rsidRPr="000B79A8" w:rsidRDefault="001A5A84" w:rsidP="001A5A84">
      <w:pPr>
        <w:spacing w:after="0" w:line="240" w:lineRule="auto"/>
      </w:pPr>
      <w:r w:rsidRPr="000B79A8">
        <w:t xml:space="preserve">OBRAZLOŽENJE PLANA PRIJEDLOGA  PRORAČUNA ZA 2019. GODINU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8"/>
        <w:gridCol w:w="2503"/>
        <w:gridCol w:w="181"/>
        <w:gridCol w:w="1657"/>
        <w:gridCol w:w="2049"/>
        <w:gridCol w:w="1642"/>
      </w:tblGrid>
      <w:tr w:rsidR="001A5A84" w:rsidRPr="000B79A8" w:rsidTr="00202DF3">
        <w:trPr>
          <w:trHeight w:val="585"/>
        </w:trPr>
        <w:tc>
          <w:tcPr>
            <w:tcW w:w="2708" w:type="dxa"/>
            <w:vMerge w:val="restart"/>
          </w:tcPr>
          <w:p w:rsidR="001A5A84" w:rsidRPr="000B79A8" w:rsidRDefault="001A5A84" w:rsidP="00202DF3">
            <w:pPr>
              <w:rPr>
                <w:b/>
                <w:sz w:val="20"/>
                <w:szCs w:val="20"/>
              </w:rPr>
            </w:pPr>
            <w:r w:rsidRPr="000B79A8">
              <w:rPr>
                <w:b/>
                <w:sz w:val="20"/>
                <w:szCs w:val="20"/>
              </w:rPr>
              <w:t xml:space="preserve">Program </w:t>
            </w:r>
          </w:p>
          <w:p w:rsidR="001A5A84" w:rsidRPr="000B79A8" w:rsidRDefault="001A5A84" w:rsidP="00202DF3">
            <w:pPr>
              <w:rPr>
                <w:b/>
                <w:sz w:val="20"/>
                <w:szCs w:val="20"/>
              </w:rPr>
            </w:pPr>
            <w:r w:rsidRPr="000B79A8">
              <w:rPr>
                <w:b/>
                <w:sz w:val="20"/>
                <w:szCs w:val="20"/>
              </w:rPr>
              <w:lastRenderedPageBreak/>
              <w:t>Djelatnost Narodne knjižnice</w:t>
            </w:r>
          </w:p>
        </w:tc>
        <w:tc>
          <w:tcPr>
            <w:tcW w:w="2684" w:type="dxa"/>
            <w:gridSpan w:val="2"/>
            <w:vMerge w:val="restart"/>
          </w:tcPr>
          <w:p w:rsidR="001A5A84" w:rsidRPr="000B79A8" w:rsidRDefault="001A5A84" w:rsidP="00202DF3">
            <w:pPr>
              <w:rPr>
                <w:b/>
                <w:sz w:val="20"/>
                <w:szCs w:val="20"/>
              </w:rPr>
            </w:pPr>
            <w:r w:rsidRPr="000B79A8">
              <w:rPr>
                <w:b/>
                <w:sz w:val="20"/>
                <w:szCs w:val="20"/>
              </w:rPr>
              <w:lastRenderedPageBreak/>
              <w:t>1040</w:t>
            </w:r>
          </w:p>
        </w:tc>
        <w:tc>
          <w:tcPr>
            <w:tcW w:w="1657" w:type="dxa"/>
            <w:tcBorders>
              <w:right w:val="single" w:sz="4" w:space="0" w:color="auto"/>
            </w:tcBorders>
          </w:tcPr>
          <w:p w:rsidR="001A5A84" w:rsidRPr="000B79A8" w:rsidRDefault="001A5A84" w:rsidP="00202DF3">
            <w:pPr>
              <w:rPr>
                <w:b/>
                <w:sz w:val="20"/>
                <w:szCs w:val="20"/>
              </w:rPr>
            </w:pPr>
            <w:r w:rsidRPr="000B79A8">
              <w:rPr>
                <w:b/>
                <w:sz w:val="20"/>
                <w:szCs w:val="20"/>
              </w:rPr>
              <w:t xml:space="preserve">Tekući plan Rebalans III. </w:t>
            </w:r>
            <w:r w:rsidRPr="000B79A8">
              <w:rPr>
                <w:b/>
                <w:sz w:val="20"/>
                <w:szCs w:val="20"/>
              </w:rPr>
              <w:lastRenderedPageBreak/>
              <w:t>2018.</w:t>
            </w:r>
          </w:p>
        </w:tc>
        <w:tc>
          <w:tcPr>
            <w:tcW w:w="2049" w:type="dxa"/>
            <w:tcBorders>
              <w:left w:val="single" w:sz="4" w:space="0" w:color="auto"/>
            </w:tcBorders>
          </w:tcPr>
          <w:p w:rsidR="001A5A84" w:rsidRPr="000B79A8" w:rsidRDefault="001A5A84" w:rsidP="00202DF3">
            <w:pPr>
              <w:rPr>
                <w:b/>
                <w:sz w:val="20"/>
                <w:szCs w:val="20"/>
              </w:rPr>
            </w:pPr>
            <w:r w:rsidRPr="000B79A8">
              <w:rPr>
                <w:b/>
                <w:sz w:val="20"/>
                <w:szCs w:val="20"/>
              </w:rPr>
              <w:lastRenderedPageBreak/>
              <w:t>Promjene</w:t>
            </w:r>
          </w:p>
          <w:p w:rsidR="001A5A84" w:rsidRPr="000B79A8" w:rsidRDefault="001A5A84" w:rsidP="00202DF3">
            <w:pPr>
              <w:rPr>
                <w:b/>
                <w:sz w:val="20"/>
                <w:szCs w:val="20"/>
              </w:rPr>
            </w:pPr>
            <w:r w:rsidRPr="000B79A8">
              <w:rPr>
                <w:b/>
                <w:sz w:val="20"/>
                <w:szCs w:val="20"/>
              </w:rPr>
              <w:lastRenderedPageBreak/>
              <w:t>Povećanje/Smanjenje</w:t>
            </w:r>
          </w:p>
        </w:tc>
        <w:tc>
          <w:tcPr>
            <w:tcW w:w="1642" w:type="dxa"/>
            <w:vMerge w:val="restart"/>
          </w:tcPr>
          <w:p w:rsidR="001A5A84" w:rsidRPr="000B79A8" w:rsidRDefault="001A5A84" w:rsidP="00202DF3">
            <w:pPr>
              <w:rPr>
                <w:b/>
                <w:sz w:val="20"/>
                <w:szCs w:val="20"/>
              </w:rPr>
            </w:pPr>
            <w:r w:rsidRPr="000B79A8">
              <w:rPr>
                <w:b/>
                <w:sz w:val="20"/>
                <w:szCs w:val="20"/>
              </w:rPr>
              <w:lastRenderedPageBreak/>
              <w:t xml:space="preserve">Prijedlog plana proračuna za </w:t>
            </w:r>
            <w:r w:rsidRPr="000B79A8">
              <w:rPr>
                <w:b/>
                <w:sz w:val="20"/>
                <w:szCs w:val="20"/>
              </w:rPr>
              <w:lastRenderedPageBreak/>
              <w:t>2019.</w:t>
            </w:r>
          </w:p>
        </w:tc>
      </w:tr>
      <w:tr w:rsidR="001A5A84" w:rsidRPr="000B79A8" w:rsidTr="00202DF3">
        <w:trPr>
          <w:trHeight w:val="481"/>
        </w:trPr>
        <w:tc>
          <w:tcPr>
            <w:tcW w:w="2708" w:type="dxa"/>
            <w:vMerge/>
          </w:tcPr>
          <w:p w:rsidR="001A5A84" w:rsidRPr="000B79A8" w:rsidRDefault="001A5A84" w:rsidP="00202DF3">
            <w:pPr>
              <w:rPr>
                <w:b/>
                <w:sz w:val="20"/>
                <w:szCs w:val="20"/>
              </w:rPr>
            </w:pPr>
          </w:p>
        </w:tc>
        <w:tc>
          <w:tcPr>
            <w:tcW w:w="2684" w:type="dxa"/>
            <w:gridSpan w:val="2"/>
            <w:vMerge/>
          </w:tcPr>
          <w:p w:rsidR="001A5A84" w:rsidRPr="000B79A8" w:rsidRDefault="001A5A84" w:rsidP="00202DF3">
            <w:pPr>
              <w:rPr>
                <w:b/>
                <w:sz w:val="20"/>
                <w:szCs w:val="20"/>
              </w:rPr>
            </w:pPr>
          </w:p>
        </w:tc>
        <w:tc>
          <w:tcPr>
            <w:tcW w:w="1657" w:type="dxa"/>
            <w:vMerge w:val="restart"/>
            <w:tcBorders>
              <w:right w:val="single" w:sz="4" w:space="0" w:color="auto"/>
            </w:tcBorders>
          </w:tcPr>
          <w:p w:rsidR="001A5A84" w:rsidRPr="000B79A8" w:rsidRDefault="001A5A84" w:rsidP="00202DF3">
            <w:pPr>
              <w:jc w:val="right"/>
              <w:rPr>
                <w:b/>
                <w:sz w:val="20"/>
                <w:szCs w:val="20"/>
              </w:rPr>
            </w:pPr>
          </w:p>
          <w:p w:rsidR="001A5A84" w:rsidRPr="000B79A8" w:rsidRDefault="001A5A84" w:rsidP="00202DF3">
            <w:pPr>
              <w:jc w:val="right"/>
              <w:rPr>
                <w:b/>
                <w:sz w:val="20"/>
                <w:szCs w:val="20"/>
              </w:rPr>
            </w:pPr>
            <w:r w:rsidRPr="000B79A8">
              <w:rPr>
                <w:b/>
                <w:sz w:val="20"/>
                <w:szCs w:val="20"/>
              </w:rPr>
              <w:t>1.103.841,00</w:t>
            </w:r>
          </w:p>
        </w:tc>
        <w:tc>
          <w:tcPr>
            <w:tcW w:w="2049" w:type="dxa"/>
            <w:vMerge w:val="restart"/>
            <w:tcBorders>
              <w:left w:val="single" w:sz="4" w:space="0" w:color="auto"/>
            </w:tcBorders>
          </w:tcPr>
          <w:p w:rsidR="001A5A84" w:rsidRPr="000B79A8" w:rsidRDefault="001A5A84" w:rsidP="00202DF3">
            <w:pPr>
              <w:jc w:val="right"/>
              <w:rPr>
                <w:b/>
                <w:sz w:val="20"/>
                <w:szCs w:val="20"/>
              </w:rPr>
            </w:pPr>
          </w:p>
          <w:p w:rsidR="001A5A84" w:rsidRPr="000B79A8" w:rsidRDefault="001A5A84" w:rsidP="00202DF3">
            <w:pPr>
              <w:jc w:val="right"/>
              <w:rPr>
                <w:b/>
                <w:sz w:val="20"/>
                <w:szCs w:val="20"/>
              </w:rPr>
            </w:pPr>
            <w:r w:rsidRPr="000B79A8">
              <w:rPr>
                <w:b/>
                <w:sz w:val="20"/>
                <w:szCs w:val="20"/>
              </w:rPr>
              <w:t>+36.699,00</w:t>
            </w:r>
          </w:p>
        </w:tc>
        <w:tc>
          <w:tcPr>
            <w:tcW w:w="1642" w:type="dxa"/>
            <w:vMerge/>
          </w:tcPr>
          <w:p w:rsidR="001A5A84" w:rsidRPr="000B79A8" w:rsidRDefault="001A5A84" w:rsidP="00202DF3">
            <w:pPr>
              <w:rPr>
                <w:b/>
                <w:sz w:val="20"/>
                <w:szCs w:val="20"/>
              </w:rPr>
            </w:pPr>
          </w:p>
        </w:tc>
      </w:tr>
      <w:tr w:rsidR="001A5A84" w:rsidRPr="000B79A8" w:rsidTr="00202DF3">
        <w:trPr>
          <w:trHeight w:val="266"/>
        </w:trPr>
        <w:tc>
          <w:tcPr>
            <w:tcW w:w="2708" w:type="dxa"/>
          </w:tcPr>
          <w:p w:rsidR="001A5A84" w:rsidRPr="000B79A8" w:rsidRDefault="001A5A84" w:rsidP="00202DF3">
            <w:pPr>
              <w:rPr>
                <w:b/>
                <w:sz w:val="20"/>
                <w:szCs w:val="20"/>
              </w:rPr>
            </w:pPr>
            <w:r w:rsidRPr="000B79A8">
              <w:rPr>
                <w:b/>
                <w:sz w:val="20"/>
                <w:szCs w:val="20"/>
              </w:rPr>
              <w:t>Aktivnost A104001</w:t>
            </w:r>
          </w:p>
        </w:tc>
        <w:tc>
          <w:tcPr>
            <w:tcW w:w="2684" w:type="dxa"/>
            <w:gridSpan w:val="2"/>
          </w:tcPr>
          <w:p w:rsidR="001A5A84" w:rsidRPr="000B79A8" w:rsidRDefault="001A5A84" w:rsidP="00202DF3">
            <w:pPr>
              <w:rPr>
                <w:b/>
                <w:sz w:val="20"/>
                <w:szCs w:val="20"/>
              </w:rPr>
            </w:pPr>
            <w:r w:rsidRPr="000B79A8">
              <w:rPr>
                <w:b/>
                <w:sz w:val="20"/>
                <w:szCs w:val="20"/>
              </w:rPr>
              <w:t>Redovna djelatnost Narodne knjižnice</w:t>
            </w:r>
          </w:p>
        </w:tc>
        <w:tc>
          <w:tcPr>
            <w:tcW w:w="1657" w:type="dxa"/>
            <w:vMerge/>
            <w:tcBorders>
              <w:right w:val="single" w:sz="4" w:space="0" w:color="auto"/>
            </w:tcBorders>
            <w:vAlign w:val="center"/>
          </w:tcPr>
          <w:p w:rsidR="001A5A84" w:rsidRPr="000B79A8" w:rsidRDefault="001A5A84" w:rsidP="00202DF3">
            <w:pPr>
              <w:jc w:val="center"/>
              <w:rPr>
                <w:b/>
                <w:sz w:val="20"/>
                <w:szCs w:val="20"/>
              </w:rPr>
            </w:pPr>
          </w:p>
        </w:tc>
        <w:tc>
          <w:tcPr>
            <w:tcW w:w="2049" w:type="dxa"/>
            <w:vMerge/>
            <w:tcBorders>
              <w:left w:val="single" w:sz="4" w:space="0" w:color="auto"/>
            </w:tcBorders>
            <w:vAlign w:val="center"/>
          </w:tcPr>
          <w:p w:rsidR="001A5A84" w:rsidRPr="000B79A8" w:rsidRDefault="001A5A84" w:rsidP="00202DF3">
            <w:pPr>
              <w:jc w:val="center"/>
              <w:rPr>
                <w:b/>
                <w:sz w:val="20"/>
                <w:szCs w:val="20"/>
              </w:rPr>
            </w:pPr>
          </w:p>
        </w:tc>
        <w:tc>
          <w:tcPr>
            <w:tcW w:w="1642" w:type="dxa"/>
            <w:vAlign w:val="center"/>
          </w:tcPr>
          <w:p w:rsidR="001A5A84" w:rsidRPr="000B79A8" w:rsidRDefault="001A5A84" w:rsidP="00202DF3">
            <w:pPr>
              <w:jc w:val="center"/>
              <w:rPr>
                <w:b/>
                <w:sz w:val="20"/>
                <w:szCs w:val="20"/>
              </w:rPr>
            </w:pPr>
            <w:r w:rsidRPr="000B79A8">
              <w:rPr>
                <w:b/>
                <w:sz w:val="20"/>
                <w:szCs w:val="20"/>
              </w:rPr>
              <w:t>1.140.540,00</w:t>
            </w:r>
          </w:p>
        </w:tc>
      </w:tr>
      <w:tr w:rsidR="001A5A84" w:rsidRPr="000B79A8" w:rsidTr="001A5A84">
        <w:trPr>
          <w:trHeight w:val="2266"/>
        </w:trPr>
        <w:tc>
          <w:tcPr>
            <w:tcW w:w="2708" w:type="dxa"/>
          </w:tcPr>
          <w:p w:rsidR="001A5A84" w:rsidRPr="000B79A8" w:rsidRDefault="001A5A84" w:rsidP="00202DF3">
            <w:pPr>
              <w:rPr>
                <w:sz w:val="20"/>
                <w:szCs w:val="20"/>
              </w:rPr>
            </w:pPr>
            <w:r w:rsidRPr="000B79A8">
              <w:rPr>
                <w:sz w:val="20"/>
                <w:szCs w:val="20"/>
              </w:rPr>
              <w:t>Obrazloženje</w:t>
            </w:r>
          </w:p>
          <w:p w:rsidR="001A5A84" w:rsidRPr="000B79A8" w:rsidRDefault="001A5A84" w:rsidP="00202DF3">
            <w:pPr>
              <w:rPr>
                <w:sz w:val="20"/>
                <w:szCs w:val="20"/>
              </w:rPr>
            </w:pPr>
          </w:p>
          <w:p w:rsidR="001A5A84" w:rsidRPr="000B79A8" w:rsidRDefault="001A5A84" w:rsidP="00202DF3">
            <w:pPr>
              <w:rPr>
                <w:sz w:val="20"/>
                <w:szCs w:val="20"/>
              </w:rPr>
            </w:pPr>
          </w:p>
          <w:p w:rsidR="001A5A84" w:rsidRPr="000B79A8" w:rsidRDefault="001A5A84" w:rsidP="00202DF3">
            <w:pPr>
              <w:rPr>
                <w:sz w:val="20"/>
                <w:szCs w:val="20"/>
              </w:rPr>
            </w:pPr>
          </w:p>
          <w:p w:rsidR="001A5A84" w:rsidRPr="000B79A8" w:rsidRDefault="001A5A84" w:rsidP="00202DF3">
            <w:pPr>
              <w:rPr>
                <w:sz w:val="20"/>
                <w:szCs w:val="20"/>
              </w:rPr>
            </w:pPr>
          </w:p>
          <w:p w:rsidR="001A5A84" w:rsidRPr="000B79A8" w:rsidRDefault="001A5A84" w:rsidP="00202DF3">
            <w:pPr>
              <w:rPr>
                <w:sz w:val="20"/>
                <w:szCs w:val="20"/>
              </w:rPr>
            </w:pPr>
          </w:p>
          <w:p w:rsidR="001A5A84" w:rsidRPr="000B79A8" w:rsidRDefault="001A5A84" w:rsidP="00202DF3">
            <w:pPr>
              <w:rPr>
                <w:sz w:val="20"/>
                <w:szCs w:val="20"/>
              </w:rPr>
            </w:pPr>
          </w:p>
        </w:tc>
        <w:tc>
          <w:tcPr>
            <w:tcW w:w="8032" w:type="dxa"/>
            <w:gridSpan w:val="5"/>
          </w:tcPr>
          <w:p w:rsidR="001A5A84" w:rsidRPr="000B79A8" w:rsidRDefault="001A5A84" w:rsidP="00202DF3">
            <w:pPr>
              <w:jc w:val="both"/>
              <w:rPr>
                <w:sz w:val="20"/>
                <w:szCs w:val="20"/>
              </w:rPr>
            </w:pPr>
            <w:r w:rsidRPr="000B79A8">
              <w:rPr>
                <w:sz w:val="20"/>
                <w:szCs w:val="20"/>
              </w:rPr>
              <w:t xml:space="preserve">Ukupni planirani prihodi za 2019. godinu iznose 1.140.540,00 kn, od Grada Knina 870.000,00 kn, vlastiti prihodi (upisnina, zakasnina, fotokopiranje, korištenje računala, prodaja monografije, prodaja knjiga i AV građe iz otpisa) 182.540,00 kn, a kapitalne pomoći za nabavu građe (Ministarstvo kulture RH i ŠKŽ) 88.000,00 kn. Ukupni planirani rashodi iznose 1.140.540,00 kn, od toga rashodi poslovanja 1.010.540,00 kn, rashodi za nabavu nefinancijske imovine 130.000,00 kn, rashodi za sedam zaposlenih (plaće, doprinosi, dar za djecu Sv. Nikole, regres, božićnica) 699.500,00 kn, ukupni materijalni rashodi 305.040,00 kn. </w:t>
            </w:r>
          </w:p>
        </w:tc>
      </w:tr>
      <w:tr w:rsidR="001A5A84" w:rsidRPr="000B79A8" w:rsidTr="00202DF3">
        <w:trPr>
          <w:trHeight w:val="409"/>
        </w:trPr>
        <w:tc>
          <w:tcPr>
            <w:tcW w:w="2708" w:type="dxa"/>
          </w:tcPr>
          <w:p w:rsidR="001A5A84" w:rsidRPr="000B79A8" w:rsidRDefault="001A5A84" w:rsidP="00202DF3">
            <w:pPr>
              <w:rPr>
                <w:b/>
                <w:sz w:val="20"/>
                <w:szCs w:val="20"/>
              </w:rPr>
            </w:pPr>
            <w:r w:rsidRPr="000B79A8">
              <w:rPr>
                <w:b/>
                <w:sz w:val="20"/>
                <w:szCs w:val="20"/>
              </w:rPr>
              <w:t>Pokazatelj rezultata</w:t>
            </w:r>
          </w:p>
        </w:tc>
        <w:tc>
          <w:tcPr>
            <w:tcW w:w="2503" w:type="dxa"/>
          </w:tcPr>
          <w:p w:rsidR="001A5A84" w:rsidRPr="000B79A8" w:rsidRDefault="001A5A84" w:rsidP="00202DF3">
            <w:pPr>
              <w:jc w:val="both"/>
              <w:rPr>
                <w:b/>
                <w:sz w:val="20"/>
                <w:szCs w:val="20"/>
              </w:rPr>
            </w:pPr>
            <w:r w:rsidRPr="000B79A8">
              <w:rPr>
                <w:b/>
                <w:sz w:val="20"/>
                <w:szCs w:val="20"/>
              </w:rPr>
              <w:t>Definicija</w:t>
            </w:r>
          </w:p>
        </w:tc>
        <w:tc>
          <w:tcPr>
            <w:tcW w:w="5529" w:type="dxa"/>
            <w:gridSpan w:val="4"/>
          </w:tcPr>
          <w:p w:rsidR="001A5A84" w:rsidRPr="000B79A8" w:rsidRDefault="001A5A84" w:rsidP="00202DF3">
            <w:pPr>
              <w:jc w:val="both"/>
              <w:rPr>
                <w:b/>
                <w:sz w:val="20"/>
                <w:szCs w:val="20"/>
              </w:rPr>
            </w:pPr>
            <w:r w:rsidRPr="000B79A8">
              <w:rPr>
                <w:b/>
                <w:sz w:val="20"/>
                <w:szCs w:val="20"/>
              </w:rPr>
              <w:t>Ciljana vrijednost za 2019.</w:t>
            </w:r>
          </w:p>
        </w:tc>
      </w:tr>
      <w:tr w:rsidR="001A5A84" w:rsidRPr="000B79A8" w:rsidTr="00202DF3">
        <w:trPr>
          <w:trHeight w:val="1553"/>
        </w:trPr>
        <w:tc>
          <w:tcPr>
            <w:tcW w:w="2708" w:type="dxa"/>
          </w:tcPr>
          <w:p w:rsidR="001A5A84" w:rsidRPr="000B79A8" w:rsidRDefault="001A5A84" w:rsidP="00202DF3">
            <w:pPr>
              <w:rPr>
                <w:sz w:val="20"/>
                <w:szCs w:val="20"/>
              </w:rPr>
            </w:pPr>
          </w:p>
          <w:p w:rsidR="001A5A84" w:rsidRPr="000B79A8" w:rsidRDefault="001A5A84" w:rsidP="00202DF3">
            <w:pPr>
              <w:rPr>
                <w:sz w:val="20"/>
                <w:szCs w:val="20"/>
              </w:rPr>
            </w:pPr>
            <w:r w:rsidRPr="000B79A8">
              <w:rPr>
                <w:sz w:val="20"/>
                <w:szCs w:val="20"/>
              </w:rPr>
              <w:t>Pokazatelj rezultata općeg cilja 1. zbirka knjiga povećana godišnje za 1.400 sv.</w:t>
            </w:r>
          </w:p>
        </w:tc>
        <w:tc>
          <w:tcPr>
            <w:tcW w:w="2503" w:type="dxa"/>
            <w:vMerge w:val="restart"/>
          </w:tcPr>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r w:rsidRPr="000B79A8">
              <w:rPr>
                <w:sz w:val="20"/>
                <w:szCs w:val="20"/>
              </w:rPr>
              <w:t>Sustavnom nabavom svih vrsta građe korisnicima se pružaju raznovrsne informacije, podržava se formalno i neformalno obrazovanje i cjeloživotno učenje i mogućnost zabave i razonode.</w:t>
            </w:r>
          </w:p>
        </w:tc>
        <w:tc>
          <w:tcPr>
            <w:tcW w:w="5529" w:type="dxa"/>
            <w:gridSpan w:val="4"/>
          </w:tcPr>
          <w:p w:rsidR="001A5A84" w:rsidRPr="000B79A8" w:rsidRDefault="001A5A84" w:rsidP="00202DF3">
            <w:pPr>
              <w:jc w:val="both"/>
              <w:rPr>
                <w:sz w:val="20"/>
                <w:szCs w:val="20"/>
              </w:rPr>
            </w:pPr>
          </w:p>
          <w:p w:rsidR="001A5A84" w:rsidRPr="000B79A8" w:rsidRDefault="001A5A84" w:rsidP="00202DF3">
            <w:pPr>
              <w:jc w:val="both"/>
              <w:rPr>
                <w:sz w:val="20"/>
                <w:szCs w:val="20"/>
              </w:rPr>
            </w:pPr>
            <w:r w:rsidRPr="000B79A8">
              <w:rPr>
                <w:sz w:val="20"/>
                <w:szCs w:val="20"/>
              </w:rPr>
              <w:t>50.922 sv.</w:t>
            </w:r>
          </w:p>
        </w:tc>
      </w:tr>
      <w:tr w:rsidR="001A5A84" w:rsidRPr="000B79A8" w:rsidTr="00202DF3">
        <w:trPr>
          <w:trHeight w:val="399"/>
        </w:trPr>
        <w:tc>
          <w:tcPr>
            <w:tcW w:w="2708" w:type="dxa"/>
          </w:tcPr>
          <w:p w:rsidR="001A5A84" w:rsidRPr="000B79A8" w:rsidRDefault="001A5A84" w:rsidP="00202DF3">
            <w:pPr>
              <w:rPr>
                <w:sz w:val="20"/>
                <w:szCs w:val="20"/>
              </w:rPr>
            </w:pPr>
            <w:r w:rsidRPr="000B79A8">
              <w:rPr>
                <w:sz w:val="20"/>
                <w:szCs w:val="20"/>
              </w:rPr>
              <w:t>Pokazatelj rezultata općeg cilja 1. zbirka AV i E građe formirana</w:t>
            </w:r>
          </w:p>
        </w:tc>
        <w:tc>
          <w:tcPr>
            <w:tcW w:w="2503" w:type="dxa"/>
            <w:vMerge/>
          </w:tcPr>
          <w:p w:rsidR="001A5A84" w:rsidRPr="000B79A8" w:rsidRDefault="001A5A84" w:rsidP="00202DF3">
            <w:pPr>
              <w:jc w:val="both"/>
              <w:rPr>
                <w:sz w:val="20"/>
                <w:szCs w:val="20"/>
              </w:rPr>
            </w:pPr>
          </w:p>
        </w:tc>
        <w:tc>
          <w:tcPr>
            <w:tcW w:w="5529" w:type="dxa"/>
            <w:gridSpan w:val="4"/>
          </w:tcPr>
          <w:p w:rsidR="001A5A84" w:rsidRPr="000B79A8" w:rsidRDefault="001A5A84" w:rsidP="00202DF3">
            <w:pPr>
              <w:jc w:val="both"/>
              <w:rPr>
                <w:sz w:val="20"/>
                <w:szCs w:val="20"/>
              </w:rPr>
            </w:pPr>
            <w:r w:rsidRPr="000B79A8">
              <w:rPr>
                <w:sz w:val="20"/>
                <w:szCs w:val="20"/>
              </w:rPr>
              <w:t>200 jedinica</w:t>
            </w:r>
          </w:p>
        </w:tc>
      </w:tr>
      <w:tr w:rsidR="001A5A84" w:rsidRPr="000B79A8" w:rsidTr="00202DF3">
        <w:trPr>
          <w:trHeight w:val="574"/>
        </w:trPr>
        <w:tc>
          <w:tcPr>
            <w:tcW w:w="2708" w:type="dxa"/>
          </w:tcPr>
          <w:p w:rsidR="001A5A84" w:rsidRPr="000B79A8" w:rsidRDefault="001A5A84" w:rsidP="00202DF3">
            <w:pPr>
              <w:rPr>
                <w:sz w:val="20"/>
                <w:szCs w:val="20"/>
              </w:rPr>
            </w:pPr>
            <w:r w:rsidRPr="000B79A8">
              <w:rPr>
                <w:sz w:val="20"/>
                <w:szCs w:val="20"/>
              </w:rPr>
              <w:t>Pokazatelj rezultata općeg cilja 1. zbirka igračaka formirana</w:t>
            </w:r>
          </w:p>
        </w:tc>
        <w:tc>
          <w:tcPr>
            <w:tcW w:w="2503" w:type="dxa"/>
            <w:vMerge/>
          </w:tcPr>
          <w:p w:rsidR="001A5A84" w:rsidRPr="000B79A8" w:rsidRDefault="001A5A84" w:rsidP="00202DF3">
            <w:pPr>
              <w:jc w:val="both"/>
              <w:rPr>
                <w:sz w:val="20"/>
                <w:szCs w:val="20"/>
              </w:rPr>
            </w:pPr>
          </w:p>
        </w:tc>
        <w:tc>
          <w:tcPr>
            <w:tcW w:w="5529" w:type="dxa"/>
            <w:gridSpan w:val="4"/>
          </w:tcPr>
          <w:p w:rsidR="001A5A84" w:rsidRPr="000B79A8" w:rsidRDefault="001A5A84" w:rsidP="00202DF3">
            <w:pPr>
              <w:jc w:val="both"/>
              <w:rPr>
                <w:sz w:val="20"/>
                <w:szCs w:val="20"/>
              </w:rPr>
            </w:pPr>
            <w:r w:rsidRPr="000B79A8">
              <w:rPr>
                <w:sz w:val="20"/>
                <w:szCs w:val="20"/>
              </w:rPr>
              <w:t>30 jedinica</w:t>
            </w:r>
          </w:p>
        </w:tc>
      </w:tr>
      <w:tr w:rsidR="001A5A84" w:rsidRPr="000B79A8" w:rsidTr="00202DF3">
        <w:trPr>
          <w:trHeight w:val="1194"/>
        </w:trPr>
        <w:tc>
          <w:tcPr>
            <w:tcW w:w="2708" w:type="dxa"/>
          </w:tcPr>
          <w:p w:rsidR="001A5A84" w:rsidRPr="000B79A8" w:rsidRDefault="001A5A84" w:rsidP="00202DF3">
            <w:pPr>
              <w:rPr>
                <w:sz w:val="20"/>
                <w:szCs w:val="20"/>
              </w:rPr>
            </w:pPr>
            <w:r w:rsidRPr="000B79A8">
              <w:rPr>
                <w:sz w:val="20"/>
                <w:szCs w:val="20"/>
              </w:rPr>
              <w:t>Pokazatelj rezultata općeg cilja 2. broj održanih igraonica i pričaonica 24 godišnje</w:t>
            </w:r>
          </w:p>
        </w:tc>
        <w:tc>
          <w:tcPr>
            <w:tcW w:w="2503" w:type="dxa"/>
            <w:vMerge w:val="restart"/>
          </w:tcPr>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p>
          <w:p w:rsidR="001A5A84" w:rsidRPr="000B79A8" w:rsidRDefault="001A5A84" w:rsidP="00202DF3">
            <w:pPr>
              <w:jc w:val="both"/>
              <w:rPr>
                <w:sz w:val="20"/>
                <w:szCs w:val="20"/>
              </w:rPr>
            </w:pPr>
            <w:r w:rsidRPr="000B79A8">
              <w:rPr>
                <w:sz w:val="20"/>
                <w:szCs w:val="20"/>
              </w:rPr>
              <w:t xml:space="preserve">Povećanjem broja predstavljanja knjiga domaćih autora popularizira se hrvatska književnost, potiče čitanje i </w:t>
            </w:r>
            <w:r w:rsidRPr="000B79A8">
              <w:rPr>
                <w:sz w:val="20"/>
                <w:szCs w:val="20"/>
              </w:rPr>
              <w:lastRenderedPageBreak/>
              <w:t>promišljanje o pročitanom te uvođenje posebnih programa za sve korisnike.</w:t>
            </w:r>
          </w:p>
        </w:tc>
        <w:tc>
          <w:tcPr>
            <w:tcW w:w="5529" w:type="dxa"/>
            <w:gridSpan w:val="4"/>
          </w:tcPr>
          <w:p w:rsidR="001A5A84" w:rsidRPr="000B79A8" w:rsidRDefault="001A5A84" w:rsidP="00202DF3">
            <w:pPr>
              <w:jc w:val="both"/>
              <w:rPr>
                <w:sz w:val="20"/>
                <w:szCs w:val="20"/>
              </w:rPr>
            </w:pPr>
            <w:r w:rsidRPr="000B79A8">
              <w:rPr>
                <w:sz w:val="20"/>
                <w:szCs w:val="20"/>
              </w:rPr>
              <w:lastRenderedPageBreak/>
              <w:t>24 aktivnosti</w:t>
            </w:r>
          </w:p>
        </w:tc>
      </w:tr>
      <w:tr w:rsidR="001A5A84" w:rsidRPr="000B79A8" w:rsidTr="00202DF3">
        <w:trPr>
          <w:trHeight w:val="952"/>
        </w:trPr>
        <w:tc>
          <w:tcPr>
            <w:tcW w:w="2708" w:type="dxa"/>
          </w:tcPr>
          <w:p w:rsidR="001A5A84" w:rsidRPr="000B79A8" w:rsidRDefault="001A5A84" w:rsidP="00202DF3">
            <w:pPr>
              <w:rPr>
                <w:sz w:val="20"/>
                <w:szCs w:val="20"/>
              </w:rPr>
            </w:pPr>
            <w:r w:rsidRPr="000B79A8">
              <w:rPr>
                <w:sz w:val="20"/>
                <w:szCs w:val="20"/>
              </w:rPr>
              <w:t>Pokazatelj rezultata općeg cilja 2. broj održanih predavanja/seminara i dr.</w:t>
            </w:r>
          </w:p>
        </w:tc>
        <w:tc>
          <w:tcPr>
            <w:tcW w:w="2503" w:type="dxa"/>
            <w:vMerge/>
          </w:tcPr>
          <w:p w:rsidR="001A5A84" w:rsidRPr="000B79A8" w:rsidRDefault="001A5A84" w:rsidP="00202DF3">
            <w:pPr>
              <w:jc w:val="both"/>
              <w:rPr>
                <w:sz w:val="20"/>
                <w:szCs w:val="20"/>
              </w:rPr>
            </w:pPr>
          </w:p>
        </w:tc>
        <w:tc>
          <w:tcPr>
            <w:tcW w:w="5529" w:type="dxa"/>
            <w:gridSpan w:val="4"/>
          </w:tcPr>
          <w:p w:rsidR="001A5A84" w:rsidRPr="000B79A8" w:rsidRDefault="001A5A84" w:rsidP="00202DF3">
            <w:pPr>
              <w:jc w:val="both"/>
              <w:rPr>
                <w:sz w:val="20"/>
                <w:szCs w:val="20"/>
              </w:rPr>
            </w:pPr>
            <w:r w:rsidRPr="000B79A8">
              <w:rPr>
                <w:sz w:val="20"/>
                <w:szCs w:val="20"/>
              </w:rPr>
              <w:t>4 aktivnosti</w:t>
            </w:r>
          </w:p>
        </w:tc>
      </w:tr>
      <w:tr w:rsidR="001A5A84" w:rsidRPr="000B79A8" w:rsidTr="00202DF3">
        <w:trPr>
          <w:trHeight w:val="952"/>
        </w:trPr>
        <w:tc>
          <w:tcPr>
            <w:tcW w:w="2708" w:type="dxa"/>
          </w:tcPr>
          <w:p w:rsidR="001A5A84" w:rsidRPr="000B79A8" w:rsidRDefault="001A5A84" w:rsidP="00202DF3">
            <w:pPr>
              <w:rPr>
                <w:sz w:val="20"/>
                <w:szCs w:val="20"/>
              </w:rPr>
            </w:pPr>
            <w:r w:rsidRPr="000B79A8">
              <w:rPr>
                <w:sz w:val="20"/>
                <w:szCs w:val="20"/>
              </w:rPr>
              <w:t>Pokazatelj rezultata općeg cilja 2. broj održanih književnih večeri</w:t>
            </w:r>
          </w:p>
        </w:tc>
        <w:tc>
          <w:tcPr>
            <w:tcW w:w="2503" w:type="dxa"/>
            <w:vMerge/>
          </w:tcPr>
          <w:p w:rsidR="001A5A84" w:rsidRPr="000B79A8" w:rsidRDefault="001A5A84" w:rsidP="00202DF3">
            <w:pPr>
              <w:jc w:val="both"/>
              <w:rPr>
                <w:sz w:val="20"/>
                <w:szCs w:val="20"/>
              </w:rPr>
            </w:pPr>
          </w:p>
        </w:tc>
        <w:tc>
          <w:tcPr>
            <w:tcW w:w="5529" w:type="dxa"/>
            <w:gridSpan w:val="4"/>
          </w:tcPr>
          <w:p w:rsidR="001A5A84" w:rsidRPr="000B79A8" w:rsidRDefault="001A5A84" w:rsidP="00202DF3">
            <w:pPr>
              <w:jc w:val="both"/>
              <w:rPr>
                <w:sz w:val="20"/>
                <w:szCs w:val="20"/>
              </w:rPr>
            </w:pPr>
            <w:r w:rsidRPr="000B79A8">
              <w:rPr>
                <w:sz w:val="20"/>
                <w:szCs w:val="20"/>
              </w:rPr>
              <w:t>4 aktivnosti</w:t>
            </w:r>
          </w:p>
        </w:tc>
      </w:tr>
      <w:tr w:rsidR="001A5A84" w:rsidRPr="000B79A8" w:rsidTr="00202DF3">
        <w:trPr>
          <w:trHeight w:val="952"/>
        </w:trPr>
        <w:tc>
          <w:tcPr>
            <w:tcW w:w="2708" w:type="dxa"/>
          </w:tcPr>
          <w:p w:rsidR="001A5A84" w:rsidRPr="000B79A8" w:rsidRDefault="001A5A84" w:rsidP="00202DF3">
            <w:pPr>
              <w:rPr>
                <w:sz w:val="20"/>
                <w:szCs w:val="20"/>
              </w:rPr>
            </w:pPr>
            <w:r w:rsidRPr="000B79A8">
              <w:rPr>
                <w:sz w:val="20"/>
                <w:szCs w:val="20"/>
              </w:rPr>
              <w:t>Pokazatelj rezultata općeg cilja 2. broj održanih predstavljanja</w:t>
            </w:r>
          </w:p>
        </w:tc>
        <w:tc>
          <w:tcPr>
            <w:tcW w:w="2503" w:type="dxa"/>
            <w:vMerge/>
          </w:tcPr>
          <w:p w:rsidR="001A5A84" w:rsidRPr="000B79A8" w:rsidRDefault="001A5A84" w:rsidP="00202DF3">
            <w:pPr>
              <w:jc w:val="both"/>
              <w:rPr>
                <w:sz w:val="20"/>
                <w:szCs w:val="20"/>
              </w:rPr>
            </w:pPr>
          </w:p>
        </w:tc>
        <w:tc>
          <w:tcPr>
            <w:tcW w:w="5529" w:type="dxa"/>
            <w:gridSpan w:val="4"/>
          </w:tcPr>
          <w:p w:rsidR="001A5A84" w:rsidRPr="000B79A8" w:rsidRDefault="001A5A84" w:rsidP="00202DF3">
            <w:pPr>
              <w:jc w:val="both"/>
              <w:rPr>
                <w:sz w:val="20"/>
                <w:szCs w:val="20"/>
              </w:rPr>
            </w:pPr>
            <w:r w:rsidRPr="000B79A8">
              <w:rPr>
                <w:sz w:val="20"/>
                <w:szCs w:val="20"/>
              </w:rPr>
              <w:t>4 aktivnosti</w:t>
            </w:r>
          </w:p>
        </w:tc>
      </w:tr>
    </w:tbl>
    <w:p w:rsidR="001A5A84" w:rsidRPr="000B79A8" w:rsidRDefault="001A5A84" w:rsidP="001A5A84">
      <w:pPr>
        <w:pStyle w:val="Bezproreda"/>
        <w:ind w:left="-142"/>
        <w:rPr>
          <w:b/>
        </w:rPr>
      </w:pPr>
    </w:p>
    <w:p w:rsidR="001A5A84" w:rsidRPr="000B79A8" w:rsidRDefault="001A5A84" w:rsidP="001A5A84">
      <w:pPr>
        <w:pStyle w:val="Bezproreda"/>
        <w:ind w:left="-142"/>
        <w:rPr>
          <w:b/>
        </w:rPr>
      </w:pPr>
    </w:p>
    <w:p w:rsidR="001A5A84" w:rsidRPr="000B79A8" w:rsidRDefault="001A5A84" w:rsidP="001A5A84">
      <w:pPr>
        <w:pStyle w:val="Bezproreda"/>
        <w:rPr>
          <w:b/>
        </w:rPr>
      </w:pPr>
    </w:p>
    <w:tbl>
      <w:tblPr>
        <w:tblW w:w="10480" w:type="dxa"/>
        <w:tblInd w:w="92" w:type="dxa"/>
        <w:tblLook w:val="04A0"/>
      </w:tblPr>
      <w:tblGrid>
        <w:gridCol w:w="990"/>
        <w:gridCol w:w="990"/>
        <w:gridCol w:w="990"/>
        <w:gridCol w:w="990"/>
        <w:gridCol w:w="1300"/>
        <w:gridCol w:w="1000"/>
        <w:gridCol w:w="1140"/>
        <w:gridCol w:w="980"/>
        <w:gridCol w:w="1220"/>
        <w:gridCol w:w="880"/>
      </w:tblGrid>
      <w:tr w:rsidR="001A5A84" w:rsidRPr="000B79A8" w:rsidTr="00202DF3">
        <w:trPr>
          <w:trHeight w:val="300"/>
        </w:trPr>
        <w:tc>
          <w:tcPr>
            <w:tcW w:w="3960" w:type="dxa"/>
            <w:gridSpan w:val="4"/>
            <w:tcBorders>
              <w:top w:val="nil"/>
              <w:left w:val="nil"/>
              <w:bottom w:val="nil"/>
              <w:right w:val="nil"/>
            </w:tcBorders>
            <w:shd w:val="clear" w:color="auto" w:fill="auto"/>
            <w:noWrap/>
            <w:vAlign w:val="bottom"/>
            <w:hideMark/>
          </w:tcPr>
          <w:p w:rsidR="001A5A84" w:rsidRPr="000B79A8" w:rsidRDefault="001A5A84" w:rsidP="00202DF3">
            <w:pPr>
              <w:rPr>
                <w:color w:val="000000"/>
              </w:rPr>
            </w:pPr>
            <w:r w:rsidRPr="000B79A8">
              <w:rPr>
                <w:b/>
                <w:bCs/>
                <w:color w:val="000000"/>
              </w:rPr>
              <w:t>GLAVA 01005:</w:t>
            </w:r>
            <w:r w:rsidRPr="000B79A8">
              <w:rPr>
                <w:color w:val="000000"/>
              </w:rPr>
              <w:t xml:space="preserve">  DJEČJI VRTIĆ CVRČAK </w:t>
            </w:r>
          </w:p>
        </w:tc>
        <w:tc>
          <w:tcPr>
            <w:tcW w:w="13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0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14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22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8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r>
      <w:tr w:rsidR="001A5A84" w:rsidRPr="000B79A8" w:rsidTr="00202DF3">
        <w:trPr>
          <w:trHeight w:val="300"/>
        </w:trPr>
        <w:tc>
          <w:tcPr>
            <w:tcW w:w="5260" w:type="dxa"/>
            <w:gridSpan w:val="5"/>
            <w:tcBorders>
              <w:top w:val="nil"/>
              <w:left w:val="nil"/>
              <w:bottom w:val="nil"/>
              <w:right w:val="nil"/>
            </w:tcBorders>
            <w:shd w:val="clear" w:color="auto" w:fill="auto"/>
            <w:noWrap/>
            <w:vAlign w:val="bottom"/>
            <w:hideMark/>
          </w:tcPr>
          <w:p w:rsidR="001A5A84" w:rsidRPr="000B79A8" w:rsidRDefault="001A5A84" w:rsidP="00202DF3">
            <w:pPr>
              <w:rPr>
                <w:color w:val="000000"/>
              </w:rPr>
            </w:pPr>
            <w:r w:rsidRPr="000B79A8">
              <w:rPr>
                <w:b/>
                <w:bCs/>
                <w:color w:val="000000"/>
              </w:rPr>
              <w:t>Pproračunski korisnik:</w:t>
            </w:r>
            <w:r w:rsidRPr="000B79A8">
              <w:rPr>
                <w:color w:val="000000"/>
              </w:rPr>
              <w:t xml:space="preserve"> 33835-Dječiji vrtić Cvrčak</w:t>
            </w:r>
          </w:p>
        </w:tc>
        <w:tc>
          <w:tcPr>
            <w:tcW w:w="10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14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22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8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r>
      <w:tr w:rsidR="001A5A84" w:rsidRPr="000B79A8" w:rsidTr="00202DF3">
        <w:trPr>
          <w:trHeight w:val="300"/>
        </w:trPr>
        <w:tc>
          <w:tcPr>
            <w:tcW w:w="3960" w:type="dxa"/>
            <w:gridSpan w:val="4"/>
            <w:tcBorders>
              <w:top w:val="nil"/>
              <w:left w:val="nil"/>
              <w:bottom w:val="nil"/>
              <w:right w:val="nil"/>
            </w:tcBorders>
            <w:shd w:val="clear" w:color="auto" w:fill="auto"/>
            <w:noWrap/>
            <w:vAlign w:val="bottom"/>
            <w:hideMark/>
          </w:tcPr>
          <w:p w:rsidR="001A5A84" w:rsidRPr="000B79A8" w:rsidRDefault="001A5A84" w:rsidP="00202DF3">
            <w:pPr>
              <w:rPr>
                <w:color w:val="000000"/>
              </w:rPr>
            </w:pPr>
            <w:r w:rsidRPr="000B79A8">
              <w:rPr>
                <w:color w:val="000000"/>
              </w:rPr>
              <w:t>Program 1020: Djelatnost dječijeg vrtića</w:t>
            </w:r>
          </w:p>
        </w:tc>
        <w:tc>
          <w:tcPr>
            <w:tcW w:w="13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0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14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22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8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r>
      <w:tr w:rsidR="001A5A84" w:rsidRPr="000B79A8" w:rsidTr="00202DF3">
        <w:trPr>
          <w:trHeight w:val="900"/>
        </w:trPr>
        <w:tc>
          <w:tcPr>
            <w:tcW w:w="6260" w:type="dxa"/>
            <w:gridSpan w:val="6"/>
            <w:tcBorders>
              <w:top w:val="nil"/>
              <w:left w:val="nil"/>
              <w:bottom w:val="nil"/>
              <w:right w:val="nil"/>
            </w:tcBorders>
            <w:shd w:val="clear" w:color="auto" w:fill="auto"/>
            <w:hideMark/>
          </w:tcPr>
          <w:p w:rsidR="001A5A84" w:rsidRPr="000B79A8" w:rsidRDefault="001A5A84" w:rsidP="00202DF3">
            <w:pPr>
              <w:rPr>
                <w:color w:val="000000"/>
              </w:rPr>
            </w:pPr>
            <w:r w:rsidRPr="000B79A8">
              <w:rPr>
                <w:b/>
                <w:bCs/>
                <w:color w:val="000000"/>
              </w:rPr>
              <w:t>Cilj programa:</w:t>
            </w:r>
            <w:r w:rsidRPr="000B79A8">
              <w:rPr>
                <w:color w:val="000000"/>
              </w:rPr>
              <w:t xml:space="preserve"> Programski usmjereni odgoj i obrazovanje predškolske djece utemeljen na humanističko razvojnom principu i osiguranje i unapređenje prostornih uvjeta za siguran i kvalitetan odgojno obrazovni rad s djecom predškolske dobi</w:t>
            </w:r>
          </w:p>
        </w:tc>
        <w:tc>
          <w:tcPr>
            <w:tcW w:w="114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22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8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r>
      <w:tr w:rsidR="001A5A84" w:rsidRPr="000B79A8" w:rsidTr="00202DF3">
        <w:trPr>
          <w:trHeight w:val="300"/>
        </w:trPr>
        <w:tc>
          <w:tcPr>
            <w:tcW w:w="99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9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9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9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3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00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14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9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122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c>
          <w:tcPr>
            <w:tcW w:w="880" w:type="dxa"/>
            <w:tcBorders>
              <w:top w:val="nil"/>
              <w:left w:val="nil"/>
              <w:bottom w:val="nil"/>
              <w:right w:val="nil"/>
            </w:tcBorders>
            <w:shd w:val="clear" w:color="auto" w:fill="auto"/>
            <w:noWrap/>
            <w:vAlign w:val="bottom"/>
            <w:hideMark/>
          </w:tcPr>
          <w:p w:rsidR="001A5A84" w:rsidRPr="000B79A8" w:rsidRDefault="001A5A84" w:rsidP="00202DF3">
            <w:pPr>
              <w:rPr>
                <w:color w:val="000000"/>
              </w:rPr>
            </w:pPr>
          </w:p>
        </w:tc>
      </w:tr>
      <w:tr w:rsidR="001A5A84" w:rsidRPr="000B79A8" w:rsidTr="00202DF3">
        <w:trPr>
          <w:trHeight w:val="660"/>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A84" w:rsidRPr="000B79A8" w:rsidRDefault="001A5A84" w:rsidP="00202DF3">
            <w:pPr>
              <w:jc w:val="center"/>
              <w:rPr>
                <w:b/>
                <w:bCs/>
                <w:color w:val="000000"/>
              </w:rPr>
            </w:pPr>
            <w:r w:rsidRPr="000B79A8">
              <w:rPr>
                <w:b/>
                <w:bCs/>
                <w:color w:val="000000"/>
              </w:rPr>
              <w:t>Program 1020</w:t>
            </w:r>
          </w:p>
        </w:tc>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5A84" w:rsidRPr="000B79A8" w:rsidRDefault="001A5A84" w:rsidP="00202DF3">
            <w:pPr>
              <w:jc w:val="center"/>
              <w:rPr>
                <w:color w:val="000000"/>
              </w:rPr>
            </w:pPr>
            <w:r w:rsidRPr="000B79A8">
              <w:rPr>
                <w:color w:val="000000"/>
              </w:rPr>
              <w:t>Djelatnost dječijeg vrtića</w:t>
            </w:r>
          </w:p>
        </w:tc>
        <w:tc>
          <w:tcPr>
            <w:tcW w:w="230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b/>
                <w:bCs/>
                <w:color w:val="000000"/>
              </w:rPr>
            </w:pPr>
            <w:r w:rsidRPr="000B79A8">
              <w:rPr>
                <w:b/>
                <w:bCs/>
                <w:color w:val="000000"/>
              </w:rPr>
              <w:t>Tekući plan</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b/>
                <w:bCs/>
                <w:color w:val="000000"/>
              </w:rPr>
            </w:pPr>
            <w:r w:rsidRPr="000B79A8">
              <w:rPr>
                <w:b/>
                <w:bCs/>
                <w:color w:val="000000"/>
              </w:rPr>
              <w:t>Promjene</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b/>
                <w:bCs/>
                <w:color w:val="000000"/>
              </w:rPr>
            </w:pPr>
            <w:r w:rsidRPr="000B79A8">
              <w:rPr>
                <w:b/>
                <w:bCs/>
                <w:color w:val="000000"/>
              </w:rPr>
              <w:t>Prijedlog plana za 2019</w:t>
            </w:r>
          </w:p>
        </w:tc>
      </w:tr>
      <w:tr w:rsidR="001A5A84" w:rsidRPr="000B79A8" w:rsidTr="00202DF3">
        <w:trPr>
          <w:trHeight w:val="76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1A5A84" w:rsidRPr="000B79A8" w:rsidRDefault="001A5A84" w:rsidP="00202DF3">
            <w:pPr>
              <w:rPr>
                <w:b/>
                <w:bCs/>
                <w:color w:val="000000"/>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1A5A84" w:rsidRPr="000B79A8" w:rsidRDefault="001A5A84" w:rsidP="00202DF3">
            <w:pPr>
              <w:rPr>
                <w:color w:val="000000"/>
              </w:rPr>
            </w:pPr>
          </w:p>
        </w:tc>
        <w:tc>
          <w:tcPr>
            <w:tcW w:w="230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color w:val="000000"/>
              </w:rPr>
            </w:pPr>
            <w:r w:rsidRPr="000B79A8">
              <w:rPr>
                <w:color w:val="000000"/>
              </w:rPr>
              <w:t>Rebalans III</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color w:val="000000"/>
              </w:rPr>
            </w:pPr>
            <w:r w:rsidRPr="000B79A8">
              <w:rPr>
                <w:color w:val="000000"/>
              </w:rPr>
              <w:t>Povećanje / Smanjenje</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color w:val="000000"/>
              </w:rPr>
            </w:pPr>
            <w:r w:rsidRPr="000B79A8">
              <w:rPr>
                <w:color w:val="000000"/>
              </w:rPr>
              <w:t>Ukupno</w:t>
            </w:r>
          </w:p>
        </w:tc>
      </w:tr>
      <w:tr w:rsidR="001A5A84" w:rsidRPr="000B79A8" w:rsidTr="00202DF3">
        <w:trPr>
          <w:trHeight w:val="60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1A5A84" w:rsidRPr="000B79A8" w:rsidRDefault="001A5A84" w:rsidP="00202DF3">
            <w:pPr>
              <w:rPr>
                <w:b/>
                <w:bCs/>
                <w:color w:val="000000"/>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1A5A84" w:rsidRPr="000B79A8" w:rsidRDefault="001A5A84" w:rsidP="00202DF3">
            <w:pPr>
              <w:rPr>
                <w:color w:val="000000"/>
              </w:rPr>
            </w:pP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5.114.618,00</w:t>
            </w:r>
          </w:p>
        </w:tc>
        <w:tc>
          <w:tcPr>
            <w:tcW w:w="212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411.382,00</w:t>
            </w:r>
          </w:p>
        </w:tc>
        <w:tc>
          <w:tcPr>
            <w:tcW w:w="210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5.526.000,00</w:t>
            </w:r>
          </w:p>
        </w:tc>
      </w:tr>
      <w:tr w:rsidR="001A5A84" w:rsidRPr="000B79A8" w:rsidTr="00202DF3">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A84" w:rsidRPr="000B79A8" w:rsidRDefault="001A5A84" w:rsidP="00202DF3">
            <w:pPr>
              <w:jc w:val="center"/>
              <w:rPr>
                <w:b/>
                <w:bCs/>
                <w:color w:val="000000"/>
              </w:rPr>
            </w:pPr>
            <w:r w:rsidRPr="000B79A8">
              <w:rPr>
                <w:b/>
                <w:bCs/>
                <w:color w:val="000000"/>
              </w:rPr>
              <w:t>Aktivnost A102001</w:t>
            </w:r>
          </w:p>
        </w:tc>
        <w:tc>
          <w:tcPr>
            <w:tcW w:w="1980" w:type="dxa"/>
            <w:gridSpan w:val="2"/>
            <w:tcBorders>
              <w:top w:val="single" w:sz="4" w:space="0" w:color="auto"/>
              <w:left w:val="nil"/>
              <w:bottom w:val="single" w:sz="4" w:space="0" w:color="auto"/>
              <w:right w:val="single" w:sz="4" w:space="0" w:color="auto"/>
            </w:tcBorders>
            <w:shd w:val="clear" w:color="auto" w:fill="auto"/>
            <w:hideMark/>
          </w:tcPr>
          <w:p w:rsidR="001A5A84" w:rsidRPr="000B79A8" w:rsidRDefault="001A5A84" w:rsidP="00202DF3">
            <w:pPr>
              <w:jc w:val="center"/>
              <w:rPr>
                <w:color w:val="000000"/>
              </w:rPr>
            </w:pPr>
            <w:r w:rsidRPr="000B79A8">
              <w:rPr>
                <w:color w:val="000000"/>
              </w:rPr>
              <w:t>Redovna djelatnost dječjeg vrtića</w:t>
            </w: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5.114.618,00</w:t>
            </w:r>
          </w:p>
        </w:tc>
        <w:tc>
          <w:tcPr>
            <w:tcW w:w="212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411.382,00</w:t>
            </w:r>
          </w:p>
        </w:tc>
        <w:tc>
          <w:tcPr>
            <w:tcW w:w="210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5.526.000,00</w:t>
            </w:r>
          </w:p>
        </w:tc>
      </w:tr>
      <w:tr w:rsidR="001A5A84" w:rsidRPr="000B79A8" w:rsidTr="00202DF3">
        <w:trPr>
          <w:trHeight w:val="577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5A84" w:rsidRPr="000B79A8" w:rsidRDefault="001A5A84" w:rsidP="00202DF3">
            <w:pPr>
              <w:jc w:val="center"/>
              <w:rPr>
                <w:b/>
                <w:bCs/>
                <w:color w:val="000000"/>
              </w:rPr>
            </w:pPr>
            <w:r w:rsidRPr="000B79A8">
              <w:rPr>
                <w:b/>
                <w:bCs/>
                <w:color w:val="000000"/>
              </w:rPr>
              <w:t>Obrazloženje Aktivnosti A102001</w:t>
            </w:r>
          </w:p>
        </w:tc>
        <w:tc>
          <w:tcPr>
            <w:tcW w:w="8500" w:type="dxa"/>
            <w:gridSpan w:val="8"/>
            <w:tcBorders>
              <w:top w:val="single" w:sz="4" w:space="0" w:color="auto"/>
              <w:left w:val="nil"/>
              <w:bottom w:val="single" w:sz="4" w:space="0" w:color="auto"/>
              <w:right w:val="single" w:sz="4" w:space="0" w:color="000000"/>
            </w:tcBorders>
            <w:shd w:val="clear" w:color="auto" w:fill="auto"/>
            <w:hideMark/>
          </w:tcPr>
          <w:p w:rsidR="001A5A84" w:rsidRPr="000B79A8" w:rsidRDefault="001A5A84" w:rsidP="00202DF3">
            <w:pPr>
              <w:rPr>
                <w:color w:val="000000"/>
              </w:rPr>
            </w:pPr>
            <w:r w:rsidRPr="000B79A8">
              <w:rPr>
                <w:color w:val="000000"/>
              </w:rPr>
              <w:br/>
              <w:t>U Prijedlogu plana za 2019.g. povećanje rashodovnih pozicija koje se financiraju iz sredstava proračuna Grada odnose se isključivo na rashode za plaću djelatnika koji trebaju biti zaposleni zbog otvaranja novog područnog odjeljenja u ulici 4.gardijske brigade u Kninu i na materijalna prava djelatnika kako sada zaposlenih (41) tako i na buduće zaposlenike (8) a koja u planu za 2018. nisu bila planirana. Smanjenje potrebnih sredstava iz istog izvora odnosi se na smanjenje potreba za istim jer je u 2018.g. izvršena rekonstrukcija (ugradnja nove stolarije) u sva tri područna odjeljenja.</w:t>
            </w:r>
            <w:r w:rsidRPr="000B79A8">
              <w:rPr>
                <w:color w:val="000000"/>
              </w:rPr>
              <w:br/>
              <w:t>Povećanje troškova za materijal i usluge koji se financiraju iz vlastitih sredstava vezano je također uz otvaranje novog područnog odjeljenja. Smanjenje pojedinih pozicija financiranih iz vlastitih izvora  odnosi se na završetak obnove područnih odjeljenja kao i analize realizacije 2018. i potreba u 2019.g. pojedinih pozicija plana.</w:t>
            </w:r>
            <w:r w:rsidRPr="000B79A8">
              <w:rPr>
                <w:color w:val="000000"/>
              </w:rPr>
              <w:br/>
              <w:t>Namjenska sredstva koja su planirana od ministarstva ostala su nepromijenjena.</w:t>
            </w:r>
            <w:r w:rsidRPr="000B79A8">
              <w:rPr>
                <w:color w:val="000000"/>
              </w:rPr>
              <w:br/>
              <w:t>Planiran je pretpostavljeni preneseni višak sredstava iz vlastitih izvora iz proteklih godina koja nisu bila utrošena te su prihodi i rashodi u Prijedlogu plana za 2019.g. uravnoteženi.</w:t>
            </w:r>
            <w:r w:rsidRPr="000B79A8">
              <w:rPr>
                <w:color w:val="000000"/>
              </w:rPr>
              <w:br/>
              <w:t xml:space="preserve">U narednoj godini Prijedlogom plana je kako je navedeno predviđeno otvaranje novog područnog odjeljenja pa samim tim i poslovanje na višem nivou nego u 2018.g. a u narednim godinama očekujemo poslovanje u najmanju ruku na istom nivou kao i planirane 2019. </w:t>
            </w:r>
            <w:r w:rsidRPr="000B79A8">
              <w:rPr>
                <w:color w:val="000000"/>
              </w:rPr>
              <w:lastRenderedPageBreak/>
              <w:t xml:space="preserve">godine. </w:t>
            </w:r>
          </w:p>
        </w:tc>
      </w:tr>
      <w:tr w:rsidR="001A5A84" w:rsidRPr="000B79A8" w:rsidTr="00202DF3">
        <w:trPr>
          <w:trHeight w:val="1125"/>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5A84" w:rsidRPr="000B79A8" w:rsidRDefault="001A5A84" w:rsidP="00202DF3">
            <w:pPr>
              <w:jc w:val="center"/>
              <w:rPr>
                <w:b/>
                <w:bCs/>
                <w:color w:val="000000"/>
              </w:rPr>
            </w:pPr>
            <w:r w:rsidRPr="000B79A8">
              <w:rPr>
                <w:b/>
                <w:bCs/>
                <w:color w:val="000000"/>
              </w:rPr>
              <w:lastRenderedPageBreak/>
              <w:t xml:space="preserve">Ciljevi: </w:t>
            </w:r>
          </w:p>
        </w:tc>
        <w:tc>
          <w:tcPr>
            <w:tcW w:w="8500" w:type="dxa"/>
            <w:gridSpan w:val="8"/>
            <w:tcBorders>
              <w:top w:val="single" w:sz="4" w:space="0" w:color="auto"/>
              <w:left w:val="nil"/>
              <w:bottom w:val="single" w:sz="4" w:space="0" w:color="auto"/>
              <w:right w:val="single" w:sz="4" w:space="0" w:color="auto"/>
            </w:tcBorders>
            <w:shd w:val="clear" w:color="auto" w:fill="auto"/>
            <w:vAlign w:val="center"/>
            <w:hideMark/>
          </w:tcPr>
          <w:p w:rsidR="001A5A84" w:rsidRPr="000B79A8" w:rsidRDefault="001A5A84" w:rsidP="00202DF3">
            <w:pPr>
              <w:jc w:val="center"/>
              <w:rPr>
                <w:color w:val="000000"/>
              </w:rPr>
            </w:pPr>
            <w:r w:rsidRPr="000B79A8">
              <w:rPr>
                <w:color w:val="000000"/>
              </w:rPr>
              <w:t>Programski usmjereni odgoj i obrazovanje predškolske djece utemeljen na humanističko razvojnom principu i osiguranje i unapređenje prostornih uvjeta za siguran i kvalitetan odgojno obrazovni rad s djecom predškolske dobi.</w:t>
            </w:r>
          </w:p>
        </w:tc>
      </w:tr>
      <w:tr w:rsidR="001A5A84" w:rsidRPr="000B79A8" w:rsidTr="00202DF3">
        <w:trPr>
          <w:trHeight w:val="465"/>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A84" w:rsidRPr="000B79A8" w:rsidRDefault="001A5A84" w:rsidP="00202DF3">
            <w:pPr>
              <w:jc w:val="center"/>
              <w:rPr>
                <w:b/>
                <w:bCs/>
                <w:color w:val="000000"/>
              </w:rPr>
            </w:pPr>
            <w:r w:rsidRPr="000B79A8">
              <w:rPr>
                <w:b/>
                <w:bCs/>
                <w:color w:val="000000"/>
              </w:rPr>
              <w:t>Pokazatelj uspješnosti</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Definicija</w:t>
            </w:r>
          </w:p>
        </w:tc>
        <w:tc>
          <w:tcPr>
            <w:tcW w:w="230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Jedinica</w:t>
            </w:r>
          </w:p>
        </w:tc>
        <w:tc>
          <w:tcPr>
            <w:tcW w:w="212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Polazna osnovica 2018</w:t>
            </w:r>
          </w:p>
        </w:tc>
        <w:tc>
          <w:tcPr>
            <w:tcW w:w="2100" w:type="dxa"/>
            <w:gridSpan w:val="2"/>
            <w:tcBorders>
              <w:top w:val="single" w:sz="4" w:space="0" w:color="auto"/>
              <w:left w:val="nil"/>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Prijedlog plana za 2019</w:t>
            </w:r>
          </w:p>
        </w:tc>
      </w:tr>
      <w:tr w:rsidR="001A5A84" w:rsidRPr="000B79A8" w:rsidTr="00202DF3">
        <w:trPr>
          <w:trHeight w:val="60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1A5A84" w:rsidRPr="000B79A8" w:rsidRDefault="001A5A84" w:rsidP="00202DF3">
            <w:pPr>
              <w:rPr>
                <w:b/>
                <w:bCs/>
                <w:color w:val="000000"/>
              </w:rPr>
            </w:pP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5A84" w:rsidRPr="000B79A8" w:rsidRDefault="001A5A84" w:rsidP="00202DF3">
            <w:pPr>
              <w:jc w:val="center"/>
              <w:rPr>
                <w:color w:val="000000"/>
              </w:rPr>
            </w:pPr>
            <w:r w:rsidRPr="000B79A8">
              <w:rPr>
                <w:color w:val="000000"/>
              </w:rPr>
              <w:t>Aktivnost osnovnog programa u skladu s Državnim predškolskim standardima, omogućuje kvalitetu predškolskog odgoja i obrazovanja</w:t>
            </w:r>
          </w:p>
        </w:tc>
        <w:tc>
          <w:tcPr>
            <w:tcW w:w="2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5A84" w:rsidRPr="000B79A8" w:rsidRDefault="001A5A84" w:rsidP="00202DF3">
            <w:pPr>
              <w:jc w:val="center"/>
              <w:rPr>
                <w:color w:val="000000"/>
              </w:rPr>
            </w:pPr>
            <w:r w:rsidRPr="000B79A8">
              <w:rPr>
                <w:color w:val="000000"/>
              </w:rPr>
              <w:t>%</w:t>
            </w:r>
          </w:p>
        </w:tc>
        <w:tc>
          <w:tcPr>
            <w:tcW w:w="21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5A84" w:rsidRPr="000B79A8" w:rsidRDefault="001A5A84" w:rsidP="00202DF3">
            <w:pPr>
              <w:jc w:val="center"/>
              <w:rPr>
                <w:color w:val="000000"/>
              </w:rPr>
            </w:pPr>
            <w:r w:rsidRPr="000B79A8">
              <w:rPr>
                <w:color w:val="000000"/>
              </w:rPr>
              <w:t>100%</w:t>
            </w:r>
          </w:p>
        </w:tc>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5A84" w:rsidRPr="000B79A8" w:rsidRDefault="001A5A84" w:rsidP="00202DF3">
            <w:pPr>
              <w:jc w:val="center"/>
              <w:rPr>
                <w:color w:val="000000"/>
              </w:rPr>
            </w:pPr>
            <w:r w:rsidRPr="000B79A8">
              <w:rPr>
                <w:color w:val="000000"/>
              </w:rPr>
              <w:t>100%</w:t>
            </w:r>
          </w:p>
        </w:tc>
      </w:tr>
      <w:tr w:rsidR="001A5A84" w:rsidRPr="000B79A8" w:rsidTr="00202DF3">
        <w:trPr>
          <w:trHeight w:val="123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1A5A84" w:rsidRPr="000B79A8" w:rsidRDefault="001A5A84" w:rsidP="00202DF3">
            <w:pPr>
              <w:rPr>
                <w:b/>
                <w:bCs/>
                <w:color w:val="000000"/>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1A5A84" w:rsidRPr="000B79A8" w:rsidRDefault="001A5A84" w:rsidP="00202DF3">
            <w:pPr>
              <w:rPr>
                <w:color w:val="000000"/>
              </w:rPr>
            </w:pPr>
          </w:p>
        </w:tc>
        <w:tc>
          <w:tcPr>
            <w:tcW w:w="2300" w:type="dxa"/>
            <w:gridSpan w:val="2"/>
            <w:vMerge/>
            <w:tcBorders>
              <w:top w:val="single" w:sz="4" w:space="0" w:color="auto"/>
              <w:left w:val="single" w:sz="4" w:space="0" w:color="auto"/>
              <w:bottom w:val="single" w:sz="4" w:space="0" w:color="auto"/>
              <w:right w:val="single" w:sz="4" w:space="0" w:color="auto"/>
            </w:tcBorders>
            <w:vAlign w:val="center"/>
            <w:hideMark/>
          </w:tcPr>
          <w:p w:rsidR="001A5A84" w:rsidRPr="000B79A8" w:rsidRDefault="001A5A84" w:rsidP="00202DF3">
            <w:pPr>
              <w:rPr>
                <w:color w:val="000000"/>
              </w:rPr>
            </w:pPr>
          </w:p>
        </w:tc>
        <w:tc>
          <w:tcPr>
            <w:tcW w:w="2120" w:type="dxa"/>
            <w:gridSpan w:val="2"/>
            <w:vMerge/>
            <w:tcBorders>
              <w:top w:val="single" w:sz="4" w:space="0" w:color="auto"/>
              <w:left w:val="single" w:sz="4" w:space="0" w:color="auto"/>
              <w:bottom w:val="single" w:sz="4" w:space="0" w:color="000000"/>
              <w:right w:val="single" w:sz="4" w:space="0" w:color="000000"/>
            </w:tcBorders>
            <w:vAlign w:val="center"/>
            <w:hideMark/>
          </w:tcPr>
          <w:p w:rsidR="001A5A84" w:rsidRPr="000B79A8" w:rsidRDefault="001A5A84" w:rsidP="00202DF3">
            <w:pPr>
              <w:rPr>
                <w:color w:val="000000"/>
              </w:rPr>
            </w:pPr>
          </w:p>
        </w:tc>
        <w:tc>
          <w:tcPr>
            <w:tcW w:w="2100" w:type="dxa"/>
            <w:gridSpan w:val="2"/>
            <w:vMerge/>
            <w:tcBorders>
              <w:top w:val="single" w:sz="4" w:space="0" w:color="auto"/>
              <w:left w:val="single" w:sz="4" w:space="0" w:color="auto"/>
              <w:bottom w:val="single" w:sz="4" w:space="0" w:color="000000"/>
              <w:right w:val="single" w:sz="4" w:space="0" w:color="000000"/>
            </w:tcBorders>
            <w:vAlign w:val="center"/>
            <w:hideMark/>
          </w:tcPr>
          <w:p w:rsidR="001A5A84" w:rsidRPr="000B79A8" w:rsidRDefault="001A5A84" w:rsidP="00202DF3">
            <w:pPr>
              <w:rPr>
                <w:color w:val="000000"/>
              </w:rPr>
            </w:pPr>
          </w:p>
        </w:tc>
      </w:tr>
    </w:tbl>
    <w:p w:rsidR="001A5A84" w:rsidRPr="000B79A8" w:rsidRDefault="001A5A84" w:rsidP="001A5A84">
      <w:pPr>
        <w:pStyle w:val="Bezproreda"/>
        <w:ind w:left="-142"/>
        <w:rPr>
          <w:b/>
        </w:rPr>
      </w:pPr>
    </w:p>
    <w:p w:rsidR="001A5A84" w:rsidRPr="000B79A8" w:rsidRDefault="001A5A84" w:rsidP="001A5A84">
      <w:pPr>
        <w:spacing w:line="360" w:lineRule="auto"/>
      </w:pPr>
      <w:r w:rsidRPr="000B79A8">
        <w:t>GLAVA 01006 KNINSKI MUZEJ</w:t>
      </w:r>
    </w:p>
    <w:p w:rsidR="001A5A84" w:rsidRPr="000B79A8" w:rsidRDefault="001A5A84" w:rsidP="001A5A84">
      <w:pPr>
        <w:spacing w:line="360" w:lineRule="auto"/>
      </w:pPr>
      <w:r w:rsidRPr="000B79A8">
        <w:t>PRORAČUNSKI KORISNIK 33843 KNINSKI MUZEJ</w:t>
      </w:r>
    </w:p>
    <w:p w:rsidR="001A5A84" w:rsidRPr="000B79A8" w:rsidRDefault="001A5A84" w:rsidP="001A5A84">
      <w:pPr>
        <w:spacing w:line="360" w:lineRule="auto"/>
      </w:pPr>
      <w:r w:rsidRPr="000B79A8">
        <w:t>Program 1030 Djelatnost Kninskog muzeja</w:t>
      </w:r>
    </w:p>
    <w:p w:rsidR="001A5A84" w:rsidRPr="000B79A8" w:rsidRDefault="001A5A84" w:rsidP="001A5A84">
      <w:pPr>
        <w:pStyle w:val="Tijeloteksta"/>
        <w:rPr>
          <w:rFonts w:ascii="Times New Roman" w:hAnsi="Times New Roman"/>
        </w:rPr>
      </w:pPr>
      <w:r w:rsidRPr="000B79A8">
        <w:rPr>
          <w:rFonts w:ascii="Times New Roman" w:hAnsi="Times New Roman"/>
        </w:rPr>
        <w:t xml:space="preserve">Opći i posebni ciljevi: Ciljevi se ogledavaju kroz misiju muzeja: muzej je u funkciji društva i njegova razvoja, otvoreni javnosti, ustanova koja, u svrhu proučavanja, obrazovanja i zadovoljstva, nabavlja, čuva, istražuje baštinu, komunicira s publikom i na adekvatan način, prezentacijama (stručnim vodstvima, </w:t>
      </w:r>
      <w:r w:rsidRPr="000B79A8">
        <w:rPr>
          <w:rFonts w:ascii="Times New Roman" w:hAnsi="Times New Roman"/>
        </w:rPr>
        <w:lastRenderedPageBreak/>
        <w:t>izložbama i publikacijama), izlaže materijalna svjedočanstva o ljudima i njihovoj okolini. No uz to temeljno poslanje skrbili i o kompleksu kninske tvrđave i Podgrađa.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2467"/>
        <w:gridCol w:w="1985"/>
        <w:gridCol w:w="1843"/>
        <w:gridCol w:w="2409"/>
      </w:tblGrid>
      <w:tr w:rsidR="001A5A84" w:rsidRPr="000B79A8" w:rsidTr="00202DF3">
        <w:trPr>
          <w:cantSplit/>
          <w:trHeight w:val="360"/>
        </w:trPr>
        <w:tc>
          <w:tcPr>
            <w:tcW w:w="1502" w:type="dxa"/>
            <w:vMerge w:val="restart"/>
          </w:tcPr>
          <w:p w:rsidR="001A5A84" w:rsidRPr="000B79A8" w:rsidRDefault="001A5A84" w:rsidP="00202DF3">
            <w:pPr>
              <w:pStyle w:val="Tijeloteksta"/>
              <w:jc w:val="center"/>
              <w:rPr>
                <w:rFonts w:ascii="Times New Roman" w:hAnsi="Times New Roman"/>
              </w:rPr>
            </w:pPr>
          </w:p>
          <w:p w:rsidR="001A5A84" w:rsidRPr="000B79A8" w:rsidRDefault="001A5A84" w:rsidP="00202DF3">
            <w:pPr>
              <w:pStyle w:val="Tijeloteksta"/>
              <w:jc w:val="center"/>
              <w:rPr>
                <w:rFonts w:ascii="Times New Roman" w:hAnsi="Times New Roman"/>
              </w:rPr>
            </w:pPr>
          </w:p>
          <w:p w:rsidR="001A5A84" w:rsidRPr="000B79A8" w:rsidRDefault="001A5A84" w:rsidP="00202DF3">
            <w:pPr>
              <w:pStyle w:val="Tijeloteksta"/>
              <w:jc w:val="center"/>
              <w:rPr>
                <w:rFonts w:ascii="Times New Roman" w:hAnsi="Times New Roman"/>
              </w:rPr>
            </w:pPr>
            <w:r w:rsidRPr="000B79A8">
              <w:rPr>
                <w:rFonts w:ascii="Times New Roman" w:hAnsi="Times New Roman"/>
              </w:rPr>
              <w:t>Program 1030</w:t>
            </w:r>
          </w:p>
          <w:p w:rsidR="001A5A84" w:rsidRPr="000B79A8" w:rsidRDefault="001A5A84" w:rsidP="00202DF3">
            <w:pPr>
              <w:pStyle w:val="Tijeloteksta"/>
              <w:jc w:val="center"/>
              <w:rPr>
                <w:rFonts w:ascii="Times New Roman" w:hAnsi="Times New Roman"/>
              </w:rPr>
            </w:pPr>
          </w:p>
          <w:p w:rsidR="001A5A84" w:rsidRPr="000B79A8" w:rsidRDefault="001A5A84" w:rsidP="00202DF3">
            <w:pPr>
              <w:pStyle w:val="Tijeloteksta"/>
              <w:jc w:val="center"/>
              <w:rPr>
                <w:rFonts w:ascii="Times New Roman" w:hAnsi="Times New Roman"/>
              </w:rPr>
            </w:pPr>
          </w:p>
        </w:tc>
        <w:tc>
          <w:tcPr>
            <w:tcW w:w="2467" w:type="dxa"/>
            <w:vMerge w:val="restart"/>
          </w:tcPr>
          <w:p w:rsidR="001A5A84" w:rsidRPr="000B79A8" w:rsidRDefault="001A5A84" w:rsidP="00202DF3">
            <w:pPr>
              <w:pStyle w:val="Tijeloteksta"/>
              <w:ind w:left="312"/>
              <w:jc w:val="center"/>
              <w:rPr>
                <w:rFonts w:ascii="Times New Roman" w:hAnsi="Times New Roman"/>
              </w:rPr>
            </w:pPr>
          </w:p>
          <w:p w:rsidR="001A5A84" w:rsidRPr="000B79A8" w:rsidRDefault="001A5A84" w:rsidP="00202DF3">
            <w:pPr>
              <w:pStyle w:val="Tijeloteksta"/>
              <w:ind w:left="312"/>
              <w:jc w:val="center"/>
              <w:rPr>
                <w:rFonts w:ascii="Times New Roman" w:hAnsi="Times New Roman"/>
              </w:rPr>
            </w:pPr>
          </w:p>
          <w:p w:rsidR="001A5A84" w:rsidRPr="000B79A8" w:rsidRDefault="001A5A84" w:rsidP="00202DF3">
            <w:pPr>
              <w:pStyle w:val="Tijeloteksta"/>
              <w:ind w:left="312"/>
              <w:jc w:val="center"/>
              <w:rPr>
                <w:rFonts w:ascii="Times New Roman" w:hAnsi="Times New Roman"/>
              </w:rPr>
            </w:pPr>
            <w:r w:rsidRPr="000B79A8">
              <w:rPr>
                <w:rFonts w:ascii="Times New Roman" w:hAnsi="Times New Roman"/>
              </w:rPr>
              <w:t>Djelatnost Kninskog muzeja</w:t>
            </w:r>
          </w:p>
          <w:p w:rsidR="001A5A84" w:rsidRPr="000B79A8" w:rsidRDefault="001A5A84" w:rsidP="00202DF3">
            <w:pPr>
              <w:jc w:val="center"/>
            </w:pPr>
          </w:p>
          <w:p w:rsidR="001A5A84" w:rsidRPr="000B79A8" w:rsidRDefault="001A5A84" w:rsidP="00202DF3">
            <w:pPr>
              <w:pStyle w:val="Tijeloteksta"/>
              <w:ind w:left="3147"/>
              <w:jc w:val="center"/>
              <w:rPr>
                <w:rFonts w:ascii="Times New Roman" w:hAnsi="Times New Roman"/>
              </w:rPr>
            </w:pPr>
          </w:p>
          <w:p w:rsidR="001A5A84" w:rsidRPr="000B79A8" w:rsidRDefault="001A5A84" w:rsidP="00202DF3">
            <w:pPr>
              <w:pStyle w:val="Tijeloteksta"/>
              <w:jc w:val="center"/>
              <w:rPr>
                <w:rFonts w:ascii="Times New Roman" w:hAnsi="Times New Roman"/>
              </w:rPr>
            </w:pPr>
          </w:p>
        </w:tc>
        <w:tc>
          <w:tcPr>
            <w:tcW w:w="1985" w:type="dxa"/>
          </w:tcPr>
          <w:p w:rsidR="001A5A84" w:rsidRPr="000B79A8" w:rsidRDefault="001A5A84" w:rsidP="00202DF3">
            <w:pPr>
              <w:pStyle w:val="Tijeloteksta"/>
              <w:ind w:left="492"/>
              <w:jc w:val="center"/>
              <w:rPr>
                <w:rFonts w:ascii="Times New Roman" w:hAnsi="Times New Roman"/>
              </w:rPr>
            </w:pPr>
            <w:r w:rsidRPr="000B79A8">
              <w:rPr>
                <w:rFonts w:ascii="Times New Roman" w:hAnsi="Times New Roman"/>
              </w:rPr>
              <w:t>Tekući plan</w:t>
            </w:r>
          </w:p>
          <w:p w:rsidR="001A5A84" w:rsidRPr="000B79A8" w:rsidRDefault="001A5A84" w:rsidP="00202DF3">
            <w:pPr>
              <w:pStyle w:val="Tijeloteksta"/>
              <w:jc w:val="center"/>
              <w:rPr>
                <w:rFonts w:ascii="Times New Roman" w:hAnsi="Times New Roman"/>
              </w:rPr>
            </w:pPr>
          </w:p>
        </w:tc>
        <w:tc>
          <w:tcPr>
            <w:tcW w:w="1843" w:type="dxa"/>
          </w:tcPr>
          <w:p w:rsidR="001A5A84" w:rsidRPr="000B79A8" w:rsidRDefault="001A5A84" w:rsidP="00202DF3">
            <w:pPr>
              <w:pStyle w:val="Tijeloteksta"/>
              <w:ind w:left="912"/>
              <w:jc w:val="center"/>
              <w:rPr>
                <w:rFonts w:ascii="Times New Roman" w:hAnsi="Times New Roman"/>
              </w:rPr>
            </w:pPr>
            <w:r w:rsidRPr="000B79A8">
              <w:rPr>
                <w:rFonts w:ascii="Times New Roman" w:hAnsi="Times New Roman"/>
              </w:rPr>
              <w:t>Promjene</w:t>
            </w:r>
          </w:p>
          <w:p w:rsidR="001A5A84" w:rsidRPr="000B79A8" w:rsidRDefault="001A5A84" w:rsidP="00202DF3">
            <w:pPr>
              <w:pStyle w:val="Tijeloteksta"/>
              <w:jc w:val="center"/>
              <w:rPr>
                <w:rFonts w:ascii="Times New Roman" w:hAnsi="Times New Roman"/>
              </w:rPr>
            </w:pPr>
          </w:p>
        </w:tc>
        <w:tc>
          <w:tcPr>
            <w:tcW w:w="2409" w:type="dxa"/>
          </w:tcPr>
          <w:p w:rsidR="001A5A84" w:rsidRPr="000B79A8" w:rsidRDefault="001A5A84" w:rsidP="00202DF3">
            <w:pPr>
              <w:pStyle w:val="Tijeloteksta"/>
              <w:ind w:left="327"/>
              <w:jc w:val="center"/>
              <w:rPr>
                <w:rFonts w:ascii="Times New Roman" w:hAnsi="Times New Roman"/>
              </w:rPr>
            </w:pPr>
            <w:r w:rsidRPr="000B79A8">
              <w:rPr>
                <w:rFonts w:ascii="Times New Roman" w:hAnsi="Times New Roman"/>
              </w:rPr>
              <w:t>Prijedlog plana za 2019.</w:t>
            </w:r>
          </w:p>
          <w:p w:rsidR="001A5A84" w:rsidRPr="000B79A8" w:rsidRDefault="001A5A84" w:rsidP="00202DF3">
            <w:pPr>
              <w:pStyle w:val="Tijeloteksta"/>
              <w:jc w:val="center"/>
              <w:rPr>
                <w:rFonts w:ascii="Times New Roman" w:hAnsi="Times New Roman"/>
              </w:rPr>
            </w:pPr>
          </w:p>
        </w:tc>
      </w:tr>
      <w:tr w:rsidR="001A5A84" w:rsidRPr="000B79A8" w:rsidTr="00202DF3">
        <w:trPr>
          <w:cantSplit/>
          <w:trHeight w:val="390"/>
        </w:trPr>
        <w:tc>
          <w:tcPr>
            <w:tcW w:w="1502" w:type="dxa"/>
            <w:vMerge/>
          </w:tcPr>
          <w:p w:rsidR="001A5A84" w:rsidRPr="000B79A8" w:rsidRDefault="001A5A84" w:rsidP="00202DF3">
            <w:pPr>
              <w:pStyle w:val="Tijeloteksta"/>
              <w:jc w:val="center"/>
              <w:rPr>
                <w:rFonts w:ascii="Times New Roman" w:hAnsi="Times New Roman"/>
              </w:rPr>
            </w:pPr>
          </w:p>
        </w:tc>
        <w:tc>
          <w:tcPr>
            <w:tcW w:w="2467" w:type="dxa"/>
            <w:vMerge/>
          </w:tcPr>
          <w:p w:rsidR="001A5A84" w:rsidRPr="000B79A8" w:rsidRDefault="001A5A84" w:rsidP="00202DF3">
            <w:pPr>
              <w:pStyle w:val="Tijeloteksta"/>
              <w:jc w:val="center"/>
              <w:rPr>
                <w:rFonts w:ascii="Times New Roman" w:hAnsi="Times New Roman"/>
              </w:rPr>
            </w:pPr>
          </w:p>
        </w:tc>
        <w:tc>
          <w:tcPr>
            <w:tcW w:w="1985" w:type="dxa"/>
          </w:tcPr>
          <w:p w:rsidR="001A5A84" w:rsidRPr="000B79A8" w:rsidRDefault="001A5A84" w:rsidP="00202DF3">
            <w:pPr>
              <w:pStyle w:val="Tijeloteksta"/>
              <w:ind w:left="492"/>
              <w:jc w:val="center"/>
              <w:rPr>
                <w:rFonts w:ascii="Times New Roman" w:hAnsi="Times New Roman"/>
              </w:rPr>
            </w:pPr>
            <w:r w:rsidRPr="000B79A8">
              <w:rPr>
                <w:rFonts w:ascii="Times New Roman" w:hAnsi="Times New Roman"/>
              </w:rPr>
              <w:t>Rebalans III</w:t>
            </w:r>
          </w:p>
          <w:p w:rsidR="001A5A84" w:rsidRPr="000B79A8" w:rsidRDefault="001A5A84" w:rsidP="00202DF3">
            <w:pPr>
              <w:pStyle w:val="Tijeloteksta"/>
              <w:jc w:val="center"/>
              <w:rPr>
                <w:rFonts w:ascii="Times New Roman" w:hAnsi="Times New Roman"/>
              </w:rPr>
            </w:pPr>
          </w:p>
        </w:tc>
        <w:tc>
          <w:tcPr>
            <w:tcW w:w="1843" w:type="dxa"/>
          </w:tcPr>
          <w:p w:rsidR="001A5A84" w:rsidRPr="000B79A8" w:rsidRDefault="001A5A84" w:rsidP="00202DF3">
            <w:pPr>
              <w:pStyle w:val="Tijeloteksta"/>
              <w:ind w:left="387"/>
              <w:jc w:val="center"/>
              <w:rPr>
                <w:rFonts w:ascii="Times New Roman" w:hAnsi="Times New Roman"/>
              </w:rPr>
            </w:pPr>
            <w:r w:rsidRPr="000B79A8">
              <w:rPr>
                <w:rFonts w:ascii="Times New Roman" w:hAnsi="Times New Roman"/>
              </w:rPr>
              <w:t>Povećanje/Smanjenje</w:t>
            </w:r>
          </w:p>
          <w:p w:rsidR="001A5A84" w:rsidRPr="000B79A8" w:rsidRDefault="001A5A84" w:rsidP="00202DF3">
            <w:pPr>
              <w:pStyle w:val="Tijeloteksta"/>
              <w:jc w:val="center"/>
              <w:rPr>
                <w:rFonts w:ascii="Times New Roman" w:hAnsi="Times New Roman"/>
              </w:rPr>
            </w:pPr>
          </w:p>
        </w:tc>
        <w:tc>
          <w:tcPr>
            <w:tcW w:w="2409" w:type="dxa"/>
          </w:tcPr>
          <w:p w:rsidR="001A5A84" w:rsidRPr="000B79A8" w:rsidRDefault="001A5A84" w:rsidP="00202DF3">
            <w:pPr>
              <w:pStyle w:val="Tijeloteksta"/>
              <w:jc w:val="center"/>
              <w:rPr>
                <w:rFonts w:ascii="Times New Roman" w:hAnsi="Times New Roman"/>
              </w:rPr>
            </w:pPr>
            <w:r w:rsidRPr="000B79A8">
              <w:rPr>
                <w:rFonts w:ascii="Times New Roman" w:hAnsi="Times New Roman"/>
              </w:rPr>
              <w:t>Ukupno</w:t>
            </w:r>
          </w:p>
          <w:p w:rsidR="001A5A84" w:rsidRPr="000B79A8" w:rsidRDefault="001A5A84" w:rsidP="00202DF3">
            <w:pPr>
              <w:pStyle w:val="Tijeloteksta"/>
              <w:jc w:val="center"/>
              <w:rPr>
                <w:rFonts w:ascii="Times New Roman" w:hAnsi="Times New Roman"/>
              </w:rPr>
            </w:pPr>
          </w:p>
        </w:tc>
      </w:tr>
      <w:tr w:rsidR="001A5A84" w:rsidRPr="000B79A8" w:rsidTr="00202DF3">
        <w:trPr>
          <w:cantSplit/>
          <w:trHeight w:val="419"/>
        </w:trPr>
        <w:tc>
          <w:tcPr>
            <w:tcW w:w="1502" w:type="dxa"/>
            <w:vMerge/>
          </w:tcPr>
          <w:p w:rsidR="001A5A84" w:rsidRPr="000B79A8" w:rsidRDefault="001A5A84" w:rsidP="00202DF3">
            <w:pPr>
              <w:pStyle w:val="Tijeloteksta"/>
              <w:jc w:val="center"/>
              <w:rPr>
                <w:rFonts w:ascii="Times New Roman" w:hAnsi="Times New Roman"/>
              </w:rPr>
            </w:pPr>
          </w:p>
        </w:tc>
        <w:tc>
          <w:tcPr>
            <w:tcW w:w="2467" w:type="dxa"/>
            <w:vMerge/>
          </w:tcPr>
          <w:p w:rsidR="001A5A84" w:rsidRPr="000B79A8" w:rsidRDefault="001A5A84" w:rsidP="00202DF3">
            <w:pPr>
              <w:pStyle w:val="Tijeloteksta"/>
              <w:jc w:val="center"/>
              <w:rPr>
                <w:rFonts w:ascii="Times New Roman" w:hAnsi="Times New Roman"/>
              </w:rPr>
            </w:pPr>
          </w:p>
        </w:tc>
        <w:tc>
          <w:tcPr>
            <w:tcW w:w="1985" w:type="dxa"/>
          </w:tcPr>
          <w:p w:rsidR="001A5A84" w:rsidRPr="000B79A8" w:rsidRDefault="001A5A84" w:rsidP="00202DF3">
            <w:pPr>
              <w:pStyle w:val="Tijeloteksta"/>
              <w:jc w:val="center"/>
              <w:rPr>
                <w:rFonts w:ascii="Times New Roman" w:hAnsi="Times New Roman"/>
              </w:rPr>
            </w:pPr>
            <w:r w:rsidRPr="000B79A8">
              <w:rPr>
                <w:rFonts w:ascii="Times New Roman" w:hAnsi="Times New Roman"/>
              </w:rPr>
              <w:t>2.748.860,00</w:t>
            </w:r>
          </w:p>
        </w:tc>
        <w:tc>
          <w:tcPr>
            <w:tcW w:w="1843" w:type="dxa"/>
          </w:tcPr>
          <w:p w:rsidR="001A5A84" w:rsidRPr="000B79A8" w:rsidRDefault="001A5A84" w:rsidP="00202DF3">
            <w:pPr>
              <w:pStyle w:val="Tijeloteksta"/>
              <w:jc w:val="center"/>
              <w:rPr>
                <w:rFonts w:ascii="Times New Roman" w:hAnsi="Times New Roman"/>
              </w:rPr>
            </w:pPr>
            <w:r w:rsidRPr="000B79A8">
              <w:rPr>
                <w:rFonts w:ascii="Times New Roman" w:hAnsi="Times New Roman"/>
              </w:rPr>
              <w:t>506.590,00</w:t>
            </w:r>
          </w:p>
        </w:tc>
        <w:tc>
          <w:tcPr>
            <w:tcW w:w="2409" w:type="dxa"/>
          </w:tcPr>
          <w:p w:rsidR="001A5A84" w:rsidRPr="000B79A8" w:rsidRDefault="001A5A84" w:rsidP="00202DF3">
            <w:pPr>
              <w:pStyle w:val="Tijeloteksta"/>
              <w:jc w:val="center"/>
              <w:rPr>
                <w:rFonts w:ascii="Times New Roman" w:hAnsi="Times New Roman"/>
              </w:rPr>
            </w:pPr>
            <w:r w:rsidRPr="000B79A8">
              <w:rPr>
                <w:rFonts w:ascii="Times New Roman" w:hAnsi="Times New Roman"/>
              </w:rPr>
              <w:t>3.255.450,00</w:t>
            </w:r>
          </w:p>
        </w:tc>
      </w:tr>
      <w:tr w:rsidR="001A5A84" w:rsidRPr="000B79A8" w:rsidTr="00202DF3">
        <w:trPr>
          <w:trHeight w:val="765"/>
        </w:trPr>
        <w:tc>
          <w:tcPr>
            <w:tcW w:w="1502" w:type="dxa"/>
          </w:tcPr>
          <w:p w:rsidR="001A5A84" w:rsidRPr="000B79A8" w:rsidRDefault="001A5A84" w:rsidP="00202DF3">
            <w:pPr>
              <w:jc w:val="center"/>
            </w:pPr>
          </w:p>
          <w:p w:rsidR="001A5A84" w:rsidRPr="000B79A8" w:rsidRDefault="001A5A84" w:rsidP="00202DF3">
            <w:pPr>
              <w:jc w:val="center"/>
            </w:pPr>
            <w:r w:rsidRPr="000B79A8">
              <w:t>Aktivnost A103001</w:t>
            </w:r>
          </w:p>
          <w:p w:rsidR="001A5A84" w:rsidRPr="000B79A8" w:rsidRDefault="001A5A84" w:rsidP="00202DF3">
            <w:pPr>
              <w:jc w:val="center"/>
            </w:pPr>
          </w:p>
        </w:tc>
        <w:tc>
          <w:tcPr>
            <w:tcW w:w="2467" w:type="dxa"/>
          </w:tcPr>
          <w:p w:rsidR="001A5A84" w:rsidRPr="000B79A8" w:rsidRDefault="001A5A84" w:rsidP="00202DF3">
            <w:pPr>
              <w:jc w:val="center"/>
            </w:pPr>
          </w:p>
          <w:p w:rsidR="001A5A84" w:rsidRPr="000B79A8" w:rsidRDefault="001A5A84" w:rsidP="00202DF3">
            <w:pPr>
              <w:ind w:left="312"/>
              <w:jc w:val="center"/>
            </w:pPr>
            <w:r w:rsidRPr="000B79A8">
              <w:t>Redovna djelatnost</w:t>
            </w:r>
          </w:p>
          <w:p w:rsidR="001A5A84" w:rsidRPr="000B79A8" w:rsidRDefault="001A5A84" w:rsidP="00202DF3">
            <w:pPr>
              <w:ind w:left="312"/>
              <w:jc w:val="center"/>
            </w:pPr>
            <w:r w:rsidRPr="000B79A8">
              <w:t>Kninskog Muzeja</w:t>
            </w:r>
          </w:p>
        </w:tc>
        <w:tc>
          <w:tcPr>
            <w:tcW w:w="1985" w:type="dxa"/>
          </w:tcPr>
          <w:p w:rsidR="001A5A84" w:rsidRPr="000B79A8" w:rsidRDefault="001A5A84" w:rsidP="00202DF3">
            <w:pPr>
              <w:jc w:val="center"/>
            </w:pPr>
          </w:p>
          <w:p w:rsidR="001A5A84" w:rsidRPr="000B79A8" w:rsidRDefault="001A5A84" w:rsidP="00202DF3">
            <w:pPr>
              <w:jc w:val="center"/>
            </w:pPr>
            <w:r w:rsidRPr="000B79A8">
              <w:t>2.748.860,00</w:t>
            </w:r>
          </w:p>
          <w:p w:rsidR="001A5A84" w:rsidRPr="000B79A8" w:rsidRDefault="001A5A84" w:rsidP="00202DF3">
            <w:pPr>
              <w:jc w:val="center"/>
            </w:pPr>
          </w:p>
        </w:tc>
        <w:tc>
          <w:tcPr>
            <w:tcW w:w="1843" w:type="dxa"/>
          </w:tcPr>
          <w:p w:rsidR="001A5A84" w:rsidRPr="000B79A8" w:rsidRDefault="001A5A84" w:rsidP="00202DF3">
            <w:pPr>
              <w:jc w:val="center"/>
            </w:pPr>
          </w:p>
          <w:p w:rsidR="001A5A84" w:rsidRPr="000B79A8" w:rsidRDefault="001A5A84" w:rsidP="00202DF3">
            <w:pPr>
              <w:jc w:val="center"/>
            </w:pPr>
            <w:r w:rsidRPr="000B79A8">
              <w:t>506.590,00</w:t>
            </w:r>
          </w:p>
          <w:p w:rsidR="001A5A84" w:rsidRPr="000B79A8" w:rsidRDefault="001A5A84" w:rsidP="00202DF3">
            <w:pPr>
              <w:jc w:val="center"/>
            </w:pPr>
          </w:p>
        </w:tc>
        <w:tc>
          <w:tcPr>
            <w:tcW w:w="2409" w:type="dxa"/>
          </w:tcPr>
          <w:p w:rsidR="001A5A84" w:rsidRPr="000B79A8" w:rsidRDefault="001A5A84" w:rsidP="00202DF3">
            <w:pPr>
              <w:jc w:val="center"/>
            </w:pPr>
          </w:p>
          <w:p w:rsidR="001A5A84" w:rsidRPr="000B79A8" w:rsidRDefault="001A5A84" w:rsidP="00202DF3">
            <w:pPr>
              <w:jc w:val="center"/>
            </w:pPr>
            <w:r w:rsidRPr="000B79A8">
              <w:t>3.255.450,00</w:t>
            </w:r>
          </w:p>
          <w:p w:rsidR="001A5A84" w:rsidRPr="000B79A8" w:rsidRDefault="001A5A84" w:rsidP="00202DF3">
            <w:pPr>
              <w:jc w:val="center"/>
            </w:pPr>
          </w:p>
        </w:tc>
      </w:tr>
      <w:tr w:rsidR="001A5A84" w:rsidRPr="000B79A8" w:rsidTr="00202DF3">
        <w:trPr>
          <w:trHeight w:val="1410"/>
        </w:trPr>
        <w:tc>
          <w:tcPr>
            <w:tcW w:w="1502" w:type="dxa"/>
          </w:tcPr>
          <w:p w:rsidR="001A5A84" w:rsidRPr="000B79A8" w:rsidRDefault="001A5A84" w:rsidP="00202DF3"/>
          <w:p w:rsidR="001A5A84" w:rsidRPr="000B79A8" w:rsidRDefault="001A5A84" w:rsidP="00202DF3">
            <w:r w:rsidRPr="000B79A8">
              <w:t>Obrazloženje planirane</w:t>
            </w:r>
          </w:p>
          <w:p w:rsidR="001A5A84" w:rsidRPr="000B79A8" w:rsidRDefault="001A5A84" w:rsidP="00202DF3">
            <w:r w:rsidRPr="000B79A8">
              <w:t>Aktivnosti A103001</w:t>
            </w:r>
          </w:p>
        </w:tc>
        <w:tc>
          <w:tcPr>
            <w:tcW w:w="8704" w:type="dxa"/>
            <w:gridSpan w:val="4"/>
          </w:tcPr>
          <w:p w:rsidR="001A5A84" w:rsidRPr="000B79A8" w:rsidRDefault="001A5A84" w:rsidP="00202DF3"/>
          <w:p w:rsidR="001A5A84" w:rsidRPr="000B79A8" w:rsidRDefault="001A5A84" w:rsidP="00202DF3">
            <w:r w:rsidRPr="000B79A8">
              <w:t>Na godišnjem nivou plan predviđa povećanje u odnosu na Rebalans III 2018. za 18%. Opći prihodi iz gradskog proračuna ostaju na nivou iz 2018. godine i iznose 2.033.250 kn (+ 20.000 kn sredstava Županije preko Grada,  vidjeti RO375).  Vlastiti prihodi povećavaju se za 169 %. (rebalans III 709.600 povećava sa za 492.600,00 i iznosi 1.201.200,00 kuna. Prihodi od  zakupa restorana i suvenirnice uvećavaju se za 60  %. Prihodi od ulaznica i suvenira povećava se za  36 %. Prihod od Općine Biskupija, temeljem sporazuma o poslovnoj suradnji na ime arheoloških radova, koje Muzej izvodi sredstvima Ministarstva koje ugovara samostalno Općina Biskupija.  Stanje sa 31.12.2018. predviđa se 0,00 kuna. Planiraju se veće aktivnosti za promidžbu i marketing.</w:t>
            </w:r>
          </w:p>
          <w:p w:rsidR="001A5A84" w:rsidRPr="000B79A8" w:rsidRDefault="001A5A84" w:rsidP="00202DF3">
            <w:r w:rsidRPr="000B79A8">
              <w:t>Prilog : podrobnije obrazloženje.</w:t>
            </w:r>
          </w:p>
        </w:tc>
      </w:tr>
    </w:tbl>
    <w:p w:rsidR="001A5A84" w:rsidRDefault="001A5A84" w:rsidP="001A5A84">
      <w:pPr>
        <w:spacing w:before="120"/>
      </w:pPr>
    </w:p>
    <w:p w:rsidR="001A5A84" w:rsidRPr="000B79A8" w:rsidRDefault="001A5A84" w:rsidP="001A5A84">
      <w:pPr>
        <w:spacing w:before="120"/>
      </w:pPr>
      <w:r w:rsidRPr="000B79A8">
        <w:t xml:space="preserve">GLAVA 01007   </w:t>
      </w:r>
      <w:bookmarkStart w:id="1" w:name="_Hlk527542429"/>
      <w:r w:rsidRPr="000B79A8">
        <w:t>PUČKO OTVORENO UČILIŠTE</w:t>
      </w:r>
      <w:bookmarkEnd w:id="1"/>
    </w:p>
    <w:p w:rsidR="001A5A84" w:rsidRPr="000B79A8" w:rsidRDefault="001A5A84" w:rsidP="001A5A84">
      <w:pPr>
        <w:spacing w:before="120"/>
      </w:pPr>
      <w:r w:rsidRPr="000B79A8">
        <w:t>PRORAČUNSKI KORISNIK  37718 – PUČKO OTVORENO UČILIŠTE</w:t>
      </w:r>
    </w:p>
    <w:p w:rsidR="001A5A84" w:rsidRPr="000B79A8" w:rsidRDefault="001A5A84" w:rsidP="001A5A84">
      <w:pPr>
        <w:spacing w:before="120"/>
      </w:pPr>
      <w:r w:rsidRPr="000B79A8">
        <w:t>Program  1060  Djelatnost Pučkog otvorenog učilišta</w:t>
      </w:r>
    </w:p>
    <w:p w:rsidR="001A5A84" w:rsidRPr="000B79A8" w:rsidRDefault="001A5A84" w:rsidP="001A5A84">
      <w:pPr>
        <w:pStyle w:val="Bezproreda"/>
      </w:pPr>
      <w:r w:rsidRPr="000B79A8">
        <w:t xml:space="preserve">Opći i posebni cilj: Opći cilj Programa je postizanje kvalitetnog poslovanja i opremanja učilišta. Poseban cilj je omogućiti dostupnost obrazovanja za mlade </w:t>
      </w:r>
    </w:p>
    <w:tbl>
      <w:tblPr>
        <w:tblStyle w:val="Reetkatablice"/>
        <w:tblpPr w:leftFromText="180" w:rightFromText="180" w:vertAnchor="text" w:horzAnchor="page" w:tblpX="916" w:tblpY="1941"/>
        <w:tblW w:w="0" w:type="auto"/>
        <w:tblLayout w:type="fixed"/>
        <w:tblLook w:val="04A0"/>
      </w:tblPr>
      <w:tblGrid>
        <w:gridCol w:w="1626"/>
        <w:gridCol w:w="2168"/>
        <w:gridCol w:w="254"/>
        <w:gridCol w:w="29"/>
        <w:gridCol w:w="1459"/>
        <w:gridCol w:w="242"/>
        <w:gridCol w:w="2022"/>
        <w:gridCol w:w="105"/>
        <w:gridCol w:w="1383"/>
      </w:tblGrid>
      <w:tr w:rsidR="001A5A84" w:rsidRPr="000B79A8" w:rsidTr="00202DF3">
        <w:tc>
          <w:tcPr>
            <w:tcW w:w="1626" w:type="dxa"/>
            <w:vMerge w:val="restart"/>
            <w:vAlign w:val="center"/>
          </w:tcPr>
          <w:p w:rsidR="001A5A84" w:rsidRPr="000B79A8" w:rsidRDefault="001A5A84" w:rsidP="001A5A84">
            <w:pPr>
              <w:jc w:val="center"/>
            </w:pPr>
            <w:r w:rsidRPr="000B79A8">
              <w:t>Program 1060</w:t>
            </w:r>
          </w:p>
          <w:p w:rsidR="001A5A84" w:rsidRPr="000B79A8" w:rsidRDefault="001A5A84" w:rsidP="001A5A84">
            <w:pPr>
              <w:jc w:val="center"/>
            </w:pPr>
          </w:p>
        </w:tc>
        <w:tc>
          <w:tcPr>
            <w:tcW w:w="2168" w:type="dxa"/>
            <w:vMerge w:val="restart"/>
            <w:vAlign w:val="center"/>
          </w:tcPr>
          <w:p w:rsidR="001A5A84" w:rsidRPr="000B79A8" w:rsidRDefault="001A5A84" w:rsidP="001A5A84">
            <w:pPr>
              <w:jc w:val="center"/>
            </w:pPr>
            <w:r w:rsidRPr="000B79A8">
              <w:t>Djelatnost Pučkog otvorenog učilišta</w:t>
            </w:r>
          </w:p>
          <w:p w:rsidR="001A5A84" w:rsidRPr="000B79A8" w:rsidRDefault="001A5A84" w:rsidP="001A5A84">
            <w:pPr>
              <w:jc w:val="center"/>
            </w:pPr>
          </w:p>
        </w:tc>
        <w:tc>
          <w:tcPr>
            <w:tcW w:w="1984" w:type="dxa"/>
            <w:gridSpan w:val="4"/>
            <w:vAlign w:val="center"/>
          </w:tcPr>
          <w:p w:rsidR="001A5A84" w:rsidRPr="000B79A8" w:rsidRDefault="001A5A84" w:rsidP="001A5A84">
            <w:pPr>
              <w:ind w:firstLine="708"/>
              <w:jc w:val="center"/>
            </w:pPr>
            <w:r w:rsidRPr="000B79A8">
              <w:t>Tekući plan</w:t>
            </w:r>
          </w:p>
        </w:tc>
        <w:tc>
          <w:tcPr>
            <w:tcW w:w="2127" w:type="dxa"/>
            <w:gridSpan w:val="2"/>
            <w:vAlign w:val="bottom"/>
          </w:tcPr>
          <w:p w:rsidR="001A5A84" w:rsidRPr="000B79A8" w:rsidRDefault="001A5A84" w:rsidP="001A5A84">
            <w:pPr>
              <w:jc w:val="center"/>
            </w:pPr>
            <w:r w:rsidRPr="000B79A8">
              <w:t>Promjene</w:t>
            </w:r>
          </w:p>
        </w:tc>
        <w:tc>
          <w:tcPr>
            <w:tcW w:w="1383" w:type="dxa"/>
            <w:vAlign w:val="center"/>
          </w:tcPr>
          <w:p w:rsidR="001A5A84" w:rsidRPr="000B79A8" w:rsidRDefault="001A5A84" w:rsidP="001A5A84">
            <w:pPr>
              <w:jc w:val="center"/>
            </w:pPr>
            <w:r w:rsidRPr="000B79A8">
              <w:t>Prijedlog plana za 2019.</w:t>
            </w:r>
          </w:p>
        </w:tc>
      </w:tr>
      <w:tr w:rsidR="001A5A84" w:rsidRPr="000B79A8" w:rsidTr="00202DF3">
        <w:tc>
          <w:tcPr>
            <w:tcW w:w="1626" w:type="dxa"/>
            <w:vMerge/>
          </w:tcPr>
          <w:p w:rsidR="001A5A84" w:rsidRPr="000B79A8" w:rsidRDefault="001A5A84" w:rsidP="00202DF3"/>
        </w:tc>
        <w:tc>
          <w:tcPr>
            <w:tcW w:w="2168" w:type="dxa"/>
            <w:vMerge/>
            <w:vAlign w:val="bottom"/>
          </w:tcPr>
          <w:p w:rsidR="001A5A84" w:rsidRPr="000B79A8" w:rsidRDefault="001A5A84" w:rsidP="00202DF3">
            <w:pPr>
              <w:jc w:val="center"/>
            </w:pPr>
          </w:p>
        </w:tc>
        <w:tc>
          <w:tcPr>
            <w:tcW w:w="1984" w:type="dxa"/>
            <w:gridSpan w:val="4"/>
            <w:vAlign w:val="center"/>
          </w:tcPr>
          <w:p w:rsidR="001A5A84" w:rsidRPr="000B79A8" w:rsidRDefault="001A5A84" w:rsidP="00202DF3">
            <w:pPr>
              <w:ind w:firstLine="708"/>
              <w:jc w:val="center"/>
            </w:pPr>
            <w:r w:rsidRPr="000B79A8">
              <w:t>Rebalans III</w:t>
            </w:r>
          </w:p>
        </w:tc>
        <w:tc>
          <w:tcPr>
            <w:tcW w:w="2127" w:type="dxa"/>
            <w:gridSpan w:val="2"/>
            <w:vAlign w:val="bottom"/>
          </w:tcPr>
          <w:p w:rsidR="001A5A84" w:rsidRPr="000B79A8" w:rsidRDefault="001A5A84" w:rsidP="00202DF3">
            <w:pPr>
              <w:jc w:val="center"/>
            </w:pPr>
            <w:r w:rsidRPr="000B79A8">
              <w:t>Povećanje/Smanjenj</w:t>
            </w:r>
            <w:r w:rsidRPr="000B79A8">
              <w:lastRenderedPageBreak/>
              <w:t>e</w:t>
            </w:r>
          </w:p>
          <w:p w:rsidR="001A5A84" w:rsidRPr="000B79A8" w:rsidRDefault="001A5A84" w:rsidP="00202DF3">
            <w:pPr>
              <w:jc w:val="center"/>
            </w:pPr>
          </w:p>
        </w:tc>
        <w:tc>
          <w:tcPr>
            <w:tcW w:w="1383" w:type="dxa"/>
            <w:vAlign w:val="center"/>
          </w:tcPr>
          <w:p w:rsidR="001A5A84" w:rsidRPr="000B79A8" w:rsidRDefault="001A5A84" w:rsidP="00202DF3">
            <w:pPr>
              <w:jc w:val="center"/>
            </w:pPr>
            <w:r w:rsidRPr="000B79A8">
              <w:lastRenderedPageBreak/>
              <w:t>Ukupno</w:t>
            </w:r>
          </w:p>
        </w:tc>
      </w:tr>
      <w:tr w:rsidR="001A5A84" w:rsidRPr="000B79A8" w:rsidTr="00202DF3">
        <w:tc>
          <w:tcPr>
            <w:tcW w:w="1626" w:type="dxa"/>
            <w:vMerge/>
          </w:tcPr>
          <w:p w:rsidR="001A5A84" w:rsidRPr="000B79A8" w:rsidRDefault="001A5A84" w:rsidP="00202DF3"/>
        </w:tc>
        <w:tc>
          <w:tcPr>
            <w:tcW w:w="2168" w:type="dxa"/>
            <w:vMerge/>
          </w:tcPr>
          <w:p w:rsidR="001A5A84" w:rsidRPr="000B79A8" w:rsidRDefault="001A5A84" w:rsidP="00202DF3"/>
        </w:tc>
        <w:tc>
          <w:tcPr>
            <w:tcW w:w="1984" w:type="dxa"/>
            <w:gridSpan w:val="4"/>
            <w:vAlign w:val="center"/>
          </w:tcPr>
          <w:p w:rsidR="001A5A84" w:rsidRPr="000B79A8" w:rsidRDefault="001A5A84" w:rsidP="00202DF3">
            <w:pPr>
              <w:ind w:firstLine="708"/>
              <w:jc w:val="center"/>
            </w:pPr>
            <w:r w:rsidRPr="000B79A8">
              <w:t>801,200,00</w:t>
            </w:r>
          </w:p>
        </w:tc>
        <w:tc>
          <w:tcPr>
            <w:tcW w:w="2127" w:type="dxa"/>
            <w:gridSpan w:val="2"/>
            <w:vAlign w:val="center"/>
          </w:tcPr>
          <w:p w:rsidR="001A5A84" w:rsidRPr="000B79A8" w:rsidRDefault="001A5A84" w:rsidP="00202DF3">
            <w:pPr>
              <w:jc w:val="center"/>
            </w:pPr>
            <w:r w:rsidRPr="000B79A8">
              <w:t>39.900,00</w:t>
            </w:r>
          </w:p>
        </w:tc>
        <w:tc>
          <w:tcPr>
            <w:tcW w:w="1383" w:type="dxa"/>
            <w:vAlign w:val="center"/>
          </w:tcPr>
          <w:p w:rsidR="001A5A84" w:rsidRPr="000B79A8" w:rsidRDefault="001A5A84" w:rsidP="00202DF3">
            <w:pPr>
              <w:jc w:val="center"/>
            </w:pPr>
            <w:r w:rsidRPr="000B79A8">
              <w:t>841.100,00</w:t>
            </w:r>
          </w:p>
        </w:tc>
      </w:tr>
      <w:tr w:rsidR="001A5A84" w:rsidRPr="000B79A8" w:rsidTr="00202DF3">
        <w:tc>
          <w:tcPr>
            <w:tcW w:w="1626" w:type="dxa"/>
          </w:tcPr>
          <w:p w:rsidR="001A5A84" w:rsidRPr="000B79A8" w:rsidRDefault="001A5A84" w:rsidP="00202DF3">
            <w:r w:rsidRPr="000B79A8">
              <w:t>Aktivnost A106001</w:t>
            </w:r>
          </w:p>
        </w:tc>
        <w:tc>
          <w:tcPr>
            <w:tcW w:w="2168" w:type="dxa"/>
          </w:tcPr>
          <w:p w:rsidR="001A5A84" w:rsidRPr="000B79A8" w:rsidRDefault="001A5A84" w:rsidP="00202DF3">
            <w:r w:rsidRPr="000B79A8">
              <w:t>Redovna djelatnost Pučkog otvorenog učilišta</w:t>
            </w:r>
          </w:p>
        </w:tc>
        <w:tc>
          <w:tcPr>
            <w:tcW w:w="1984" w:type="dxa"/>
            <w:gridSpan w:val="4"/>
            <w:vAlign w:val="center"/>
          </w:tcPr>
          <w:p w:rsidR="001A5A84" w:rsidRPr="000B79A8" w:rsidRDefault="001A5A84" w:rsidP="00202DF3">
            <w:pPr>
              <w:ind w:firstLine="708"/>
              <w:jc w:val="center"/>
            </w:pPr>
            <w:r w:rsidRPr="000B79A8">
              <w:t>791.200,00</w:t>
            </w:r>
          </w:p>
        </w:tc>
        <w:tc>
          <w:tcPr>
            <w:tcW w:w="2127" w:type="dxa"/>
            <w:gridSpan w:val="2"/>
            <w:vAlign w:val="center"/>
          </w:tcPr>
          <w:p w:rsidR="001A5A84" w:rsidRPr="000B79A8" w:rsidRDefault="001A5A84" w:rsidP="00202DF3">
            <w:pPr>
              <w:jc w:val="center"/>
            </w:pPr>
            <w:r w:rsidRPr="000B79A8">
              <w:t>19.900,00</w:t>
            </w:r>
          </w:p>
        </w:tc>
        <w:tc>
          <w:tcPr>
            <w:tcW w:w="1383" w:type="dxa"/>
            <w:vAlign w:val="center"/>
          </w:tcPr>
          <w:p w:rsidR="001A5A84" w:rsidRPr="000B79A8" w:rsidRDefault="001A5A84" w:rsidP="00202DF3">
            <w:pPr>
              <w:jc w:val="center"/>
            </w:pPr>
            <w:r w:rsidRPr="000B79A8">
              <w:t>811.100,00</w:t>
            </w:r>
          </w:p>
        </w:tc>
      </w:tr>
      <w:tr w:rsidR="001A5A84" w:rsidRPr="000B79A8" w:rsidTr="00202DF3">
        <w:trPr>
          <w:trHeight w:val="2788"/>
        </w:trPr>
        <w:tc>
          <w:tcPr>
            <w:tcW w:w="1626" w:type="dxa"/>
          </w:tcPr>
          <w:p w:rsidR="001A5A84" w:rsidRPr="000B79A8" w:rsidRDefault="001A5A84" w:rsidP="00202DF3">
            <w:r w:rsidRPr="000B79A8">
              <w:t>Obrazloženje planirane Aktivnosti A106001</w:t>
            </w:r>
          </w:p>
        </w:tc>
        <w:tc>
          <w:tcPr>
            <w:tcW w:w="7662" w:type="dxa"/>
            <w:gridSpan w:val="8"/>
          </w:tcPr>
          <w:p w:rsidR="001A5A84" w:rsidRPr="000B79A8" w:rsidRDefault="001A5A84" w:rsidP="00202DF3">
            <w:r w:rsidRPr="000B79A8">
              <w:t xml:space="preserve">Financijski plan je povećan za 39.900,00 kn u odnosu na tekući. </w:t>
            </w:r>
          </w:p>
          <w:p w:rsidR="001A5A84" w:rsidRPr="000B79A8" w:rsidRDefault="001A5A84" w:rsidP="00202DF3">
            <w:r w:rsidRPr="000B79A8">
              <w:t>Rashodi za zaposlene su planirani u iznosu od 360.000,00 kn za četiri (4) zaposlena iz izvora općih prihoda Grada.</w:t>
            </w:r>
          </w:p>
          <w:p w:rsidR="001A5A84" w:rsidRPr="000B79A8" w:rsidRDefault="001A5A84" w:rsidP="00202DF3">
            <w:r w:rsidRPr="000B79A8">
              <w:t>6.000,00 kn su sredstva županije koja se transferiraju kroz proračun Grada, za namjensko sponzorstvo izložbi i koncerata.</w:t>
            </w:r>
          </w:p>
          <w:p w:rsidR="001A5A84" w:rsidRPr="000B79A8" w:rsidRDefault="001A5A84" w:rsidP="00202DF3">
            <w:r w:rsidRPr="000B79A8">
              <w:t xml:space="preserve">Vlastita sredstva planiraju se u iznosu od 435.200,00 kn. </w:t>
            </w:r>
          </w:p>
          <w:p w:rsidR="001A5A84" w:rsidRPr="000B79A8" w:rsidRDefault="001A5A84" w:rsidP="001460CE">
            <w:pPr>
              <w:pStyle w:val="Odlomakpopisa"/>
              <w:numPr>
                <w:ilvl w:val="0"/>
                <w:numId w:val="8"/>
              </w:numPr>
            </w:pPr>
            <w:r w:rsidRPr="000B79A8">
              <w:t>Dio vlastitih sredstava od 20.000,00 kn planiramo od potpore županije iz programa pomoći ustanovama za obrazovanje odraslih</w:t>
            </w:r>
          </w:p>
          <w:p w:rsidR="001A5A84" w:rsidRPr="000B79A8" w:rsidRDefault="001A5A84" w:rsidP="001460CE">
            <w:pPr>
              <w:pStyle w:val="Odlomakpopisa"/>
              <w:numPr>
                <w:ilvl w:val="0"/>
                <w:numId w:val="8"/>
              </w:numPr>
            </w:pPr>
            <w:r w:rsidRPr="000B79A8">
              <w:t>Ostatak sredstava planiramo ostvariti kroz „ostale prihode“ u iznosu od 5.000,00 kn i 100.00 kn kamata</w:t>
            </w:r>
          </w:p>
        </w:tc>
      </w:tr>
      <w:tr w:rsidR="001A5A84" w:rsidRPr="000B79A8" w:rsidTr="00202DF3">
        <w:tc>
          <w:tcPr>
            <w:tcW w:w="1626" w:type="dxa"/>
          </w:tcPr>
          <w:p w:rsidR="001A5A84" w:rsidRPr="000B79A8" w:rsidRDefault="001A5A84" w:rsidP="00202DF3">
            <w:r w:rsidRPr="000B79A8">
              <w:t>Aktivnost A106002</w:t>
            </w:r>
          </w:p>
        </w:tc>
        <w:tc>
          <w:tcPr>
            <w:tcW w:w="2451" w:type="dxa"/>
            <w:gridSpan w:val="3"/>
          </w:tcPr>
          <w:p w:rsidR="001A5A84" w:rsidRPr="000B79A8" w:rsidRDefault="001A5A84" w:rsidP="00202DF3">
            <w:r w:rsidRPr="000B79A8">
              <w:t>Projekt „Ja želim raditi“</w:t>
            </w:r>
          </w:p>
          <w:p w:rsidR="001A5A84" w:rsidRPr="000B79A8" w:rsidRDefault="001A5A84" w:rsidP="001460CE">
            <w:pPr>
              <w:pStyle w:val="Odlomakpopisa"/>
              <w:numPr>
                <w:ilvl w:val="0"/>
                <w:numId w:val="8"/>
              </w:numPr>
            </w:pPr>
            <w:r w:rsidRPr="000B79A8">
              <w:t>partnerstvo</w:t>
            </w:r>
          </w:p>
        </w:tc>
        <w:tc>
          <w:tcPr>
            <w:tcW w:w="1701" w:type="dxa"/>
            <w:gridSpan w:val="2"/>
            <w:vAlign w:val="center"/>
          </w:tcPr>
          <w:p w:rsidR="001A5A84" w:rsidRPr="000B79A8" w:rsidRDefault="001A5A84" w:rsidP="00202DF3">
            <w:r w:rsidRPr="000B79A8">
              <w:t>10.000,00</w:t>
            </w:r>
          </w:p>
        </w:tc>
        <w:tc>
          <w:tcPr>
            <w:tcW w:w="2022" w:type="dxa"/>
            <w:vAlign w:val="center"/>
          </w:tcPr>
          <w:p w:rsidR="001A5A84" w:rsidRPr="000B79A8" w:rsidRDefault="001A5A84" w:rsidP="00202DF3">
            <w:pPr>
              <w:jc w:val="center"/>
            </w:pPr>
            <w:r w:rsidRPr="000B79A8">
              <w:t>20.000,00</w:t>
            </w:r>
          </w:p>
        </w:tc>
        <w:tc>
          <w:tcPr>
            <w:tcW w:w="1488" w:type="dxa"/>
            <w:gridSpan w:val="2"/>
            <w:vAlign w:val="center"/>
          </w:tcPr>
          <w:p w:rsidR="001A5A84" w:rsidRPr="000B79A8" w:rsidRDefault="001A5A84" w:rsidP="00202DF3">
            <w:pPr>
              <w:jc w:val="center"/>
            </w:pPr>
            <w:r w:rsidRPr="000B79A8">
              <w:t>30.000,00</w:t>
            </w:r>
          </w:p>
        </w:tc>
      </w:tr>
      <w:tr w:rsidR="001A5A84" w:rsidRPr="000B79A8" w:rsidTr="00202DF3">
        <w:tc>
          <w:tcPr>
            <w:tcW w:w="1626" w:type="dxa"/>
          </w:tcPr>
          <w:p w:rsidR="001A5A84" w:rsidRPr="000B79A8" w:rsidRDefault="001A5A84" w:rsidP="00202DF3">
            <w:r w:rsidRPr="000B79A8">
              <w:t>Obrazloženje planirane aktivnosti A106002</w:t>
            </w:r>
          </w:p>
        </w:tc>
        <w:tc>
          <w:tcPr>
            <w:tcW w:w="7662" w:type="dxa"/>
            <w:gridSpan w:val="8"/>
          </w:tcPr>
          <w:p w:rsidR="001A5A84" w:rsidRPr="000B79A8" w:rsidRDefault="001A5A84" w:rsidP="001460CE">
            <w:pPr>
              <w:pStyle w:val="Odlomakpopisa"/>
              <w:numPr>
                <w:ilvl w:val="0"/>
                <w:numId w:val="8"/>
              </w:numPr>
            </w:pPr>
            <w:r w:rsidRPr="000B79A8">
              <w:t>30.000,00 kn planiramo ostvariti kroz partnerstvo sa Razvojnom Agencijom, a sredstva se planiraju potrošiti za plaće zaposlenika</w:t>
            </w:r>
          </w:p>
        </w:tc>
      </w:tr>
      <w:tr w:rsidR="001A5A84" w:rsidRPr="000B79A8" w:rsidTr="00202DF3">
        <w:trPr>
          <w:trHeight w:val="135"/>
        </w:trPr>
        <w:tc>
          <w:tcPr>
            <w:tcW w:w="1626" w:type="dxa"/>
            <w:vAlign w:val="center"/>
          </w:tcPr>
          <w:p w:rsidR="001A5A84" w:rsidRPr="000B79A8" w:rsidRDefault="001A5A84" w:rsidP="00202DF3">
            <w:pPr>
              <w:jc w:val="center"/>
            </w:pPr>
            <w:r w:rsidRPr="000B79A8">
              <w:t>Ciljevi: Opći i posebni</w:t>
            </w:r>
          </w:p>
        </w:tc>
        <w:tc>
          <w:tcPr>
            <w:tcW w:w="7662" w:type="dxa"/>
            <w:gridSpan w:val="8"/>
          </w:tcPr>
          <w:p w:rsidR="001A5A84" w:rsidRPr="000B79A8" w:rsidRDefault="001A5A84" w:rsidP="001460CE">
            <w:pPr>
              <w:pStyle w:val="Odlomakpopisa"/>
              <w:numPr>
                <w:ilvl w:val="0"/>
                <w:numId w:val="8"/>
              </w:numPr>
            </w:pPr>
            <w:r w:rsidRPr="000B79A8">
              <w:t>Postizanje kvalitetnog redovnog poslovanja i opremanja učilišta.</w:t>
            </w:r>
          </w:p>
          <w:p w:rsidR="001A5A84" w:rsidRPr="000B79A8" w:rsidRDefault="001A5A84" w:rsidP="001460CE">
            <w:pPr>
              <w:pStyle w:val="Odlomakpopisa"/>
              <w:numPr>
                <w:ilvl w:val="0"/>
                <w:numId w:val="8"/>
              </w:numPr>
            </w:pPr>
            <w:r w:rsidRPr="000B79A8">
              <w:t>Dostupnost obrazovanja za mlade pružiti kroz programe prekvalifikacije, osposobljavanja, usavršavanja i tečajeva.</w:t>
            </w:r>
          </w:p>
        </w:tc>
      </w:tr>
      <w:tr w:rsidR="001A5A84" w:rsidRPr="000B79A8" w:rsidTr="00202DF3">
        <w:tc>
          <w:tcPr>
            <w:tcW w:w="1626" w:type="dxa"/>
            <w:vMerge w:val="restart"/>
            <w:vAlign w:val="center"/>
          </w:tcPr>
          <w:p w:rsidR="001A5A84" w:rsidRPr="000B79A8" w:rsidRDefault="001A5A84" w:rsidP="00202DF3">
            <w:pPr>
              <w:jc w:val="center"/>
            </w:pPr>
            <w:r w:rsidRPr="000B79A8">
              <w:t>Pokazatelj uspješnosti</w:t>
            </w:r>
          </w:p>
        </w:tc>
        <w:tc>
          <w:tcPr>
            <w:tcW w:w="2422" w:type="dxa"/>
            <w:gridSpan w:val="2"/>
          </w:tcPr>
          <w:p w:rsidR="001A5A84" w:rsidRPr="000B79A8" w:rsidRDefault="001A5A84" w:rsidP="00202DF3">
            <w:r w:rsidRPr="000B79A8">
              <w:t xml:space="preserve">   Definicija</w:t>
            </w:r>
          </w:p>
        </w:tc>
        <w:tc>
          <w:tcPr>
            <w:tcW w:w="1488" w:type="dxa"/>
            <w:gridSpan w:val="2"/>
          </w:tcPr>
          <w:p w:rsidR="001A5A84" w:rsidRPr="000B79A8" w:rsidRDefault="001A5A84" w:rsidP="00202DF3">
            <w:r w:rsidRPr="000B79A8">
              <w:t xml:space="preserve">             Jedinica</w:t>
            </w:r>
          </w:p>
        </w:tc>
        <w:tc>
          <w:tcPr>
            <w:tcW w:w="2264" w:type="dxa"/>
            <w:gridSpan w:val="2"/>
          </w:tcPr>
          <w:p w:rsidR="001A5A84" w:rsidRPr="000B79A8" w:rsidRDefault="001A5A84" w:rsidP="00202DF3">
            <w:r w:rsidRPr="000B79A8">
              <w:t>Polazna osnova 2018.</w:t>
            </w:r>
          </w:p>
        </w:tc>
        <w:tc>
          <w:tcPr>
            <w:tcW w:w="1488" w:type="dxa"/>
            <w:gridSpan w:val="2"/>
          </w:tcPr>
          <w:p w:rsidR="001A5A84" w:rsidRPr="000B79A8" w:rsidRDefault="001A5A84" w:rsidP="00202DF3">
            <w:r w:rsidRPr="000B79A8">
              <w:t>Prijedlog plana za 2019</w:t>
            </w:r>
          </w:p>
        </w:tc>
      </w:tr>
      <w:tr w:rsidR="001A5A84" w:rsidRPr="000B79A8" w:rsidTr="00202DF3">
        <w:tc>
          <w:tcPr>
            <w:tcW w:w="1626" w:type="dxa"/>
            <w:vMerge/>
          </w:tcPr>
          <w:p w:rsidR="001A5A84" w:rsidRPr="000B79A8" w:rsidRDefault="001A5A84" w:rsidP="00202DF3"/>
        </w:tc>
        <w:tc>
          <w:tcPr>
            <w:tcW w:w="2422" w:type="dxa"/>
            <w:gridSpan w:val="2"/>
            <w:vMerge w:val="restart"/>
            <w:vAlign w:val="center"/>
          </w:tcPr>
          <w:p w:rsidR="001A5A84" w:rsidRPr="000B79A8" w:rsidRDefault="001A5A84" w:rsidP="00202DF3">
            <w:pPr>
              <w:jc w:val="center"/>
            </w:pPr>
            <w:r w:rsidRPr="000B79A8">
              <w:t>Obrazovanje odraslih</w:t>
            </w:r>
          </w:p>
        </w:tc>
        <w:tc>
          <w:tcPr>
            <w:tcW w:w="1488" w:type="dxa"/>
            <w:gridSpan w:val="2"/>
            <w:vMerge w:val="restart"/>
            <w:vAlign w:val="center"/>
          </w:tcPr>
          <w:p w:rsidR="001A5A84" w:rsidRPr="000B79A8" w:rsidRDefault="001A5A84" w:rsidP="00202DF3">
            <w:pPr>
              <w:jc w:val="center"/>
            </w:pPr>
            <w:r w:rsidRPr="000B79A8">
              <w:t>Broj polaznika</w:t>
            </w:r>
          </w:p>
        </w:tc>
        <w:tc>
          <w:tcPr>
            <w:tcW w:w="2264" w:type="dxa"/>
            <w:gridSpan w:val="2"/>
          </w:tcPr>
          <w:p w:rsidR="001A5A84" w:rsidRPr="000B79A8" w:rsidRDefault="001A5A84" w:rsidP="00202DF3">
            <w:r w:rsidRPr="000B79A8">
              <w:t>100%</w:t>
            </w:r>
          </w:p>
        </w:tc>
        <w:tc>
          <w:tcPr>
            <w:tcW w:w="1488" w:type="dxa"/>
            <w:gridSpan w:val="2"/>
          </w:tcPr>
          <w:p w:rsidR="001A5A84" w:rsidRPr="000B79A8" w:rsidRDefault="001A5A84" w:rsidP="00202DF3">
            <w:r w:rsidRPr="000B79A8">
              <w:t>127,4%</w:t>
            </w:r>
          </w:p>
        </w:tc>
      </w:tr>
      <w:tr w:rsidR="001A5A84" w:rsidRPr="000B79A8" w:rsidTr="00202DF3">
        <w:tc>
          <w:tcPr>
            <w:tcW w:w="1626" w:type="dxa"/>
            <w:vMerge/>
          </w:tcPr>
          <w:p w:rsidR="001A5A84" w:rsidRPr="000B79A8" w:rsidRDefault="001A5A84" w:rsidP="00202DF3"/>
        </w:tc>
        <w:tc>
          <w:tcPr>
            <w:tcW w:w="2422" w:type="dxa"/>
            <w:gridSpan w:val="2"/>
            <w:vMerge/>
          </w:tcPr>
          <w:p w:rsidR="001A5A84" w:rsidRPr="000B79A8" w:rsidRDefault="001A5A84" w:rsidP="00202DF3"/>
        </w:tc>
        <w:tc>
          <w:tcPr>
            <w:tcW w:w="1488" w:type="dxa"/>
            <w:gridSpan w:val="2"/>
            <w:vMerge/>
          </w:tcPr>
          <w:p w:rsidR="001A5A84" w:rsidRPr="000B79A8" w:rsidRDefault="001A5A84" w:rsidP="00202DF3"/>
        </w:tc>
        <w:tc>
          <w:tcPr>
            <w:tcW w:w="2264" w:type="dxa"/>
            <w:gridSpan w:val="2"/>
          </w:tcPr>
          <w:p w:rsidR="001A5A84" w:rsidRPr="000B79A8" w:rsidRDefault="001A5A84" w:rsidP="00202DF3">
            <w:r w:rsidRPr="000B79A8">
              <w:t>157</w:t>
            </w:r>
          </w:p>
        </w:tc>
        <w:tc>
          <w:tcPr>
            <w:tcW w:w="1488" w:type="dxa"/>
            <w:gridSpan w:val="2"/>
          </w:tcPr>
          <w:p w:rsidR="001A5A84" w:rsidRPr="000B79A8" w:rsidRDefault="001A5A84" w:rsidP="00202DF3">
            <w:r w:rsidRPr="000B79A8">
              <w:t>200</w:t>
            </w:r>
          </w:p>
        </w:tc>
      </w:tr>
    </w:tbl>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p>
    <w:p w:rsidR="001A5A84" w:rsidRPr="000B79A8" w:rsidRDefault="001A5A84" w:rsidP="001A5A84">
      <w:pPr>
        <w:pStyle w:val="Bezproreda"/>
        <w:rPr>
          <w:b/>
        </w:rPr>
      </w:pPr>
      <w:r w:rsidRPr="000B79A8">
        <w:rPr>
          <w:b/>
        </w:rPr>
        <w:t>GLAVA01009 – VIJEĆE NACIONALNIH MANJINA</w:t>
      </w:r>
    </w:p>
    <w:p w:rsidR="001A5A84" w:rsidRPr="000B79A8" w:rsidRDefault="001A5A84" w:rsidP="001A5A84">
      <w:pPr>
        <w:pStyle w:val="Bezproreda"/>
        <w:ind w:left="-142"/>
        <w:rPr>
          <w:b/>
        </w:rPr>
      </w:pPr>
      <w:r w:rsidRPr="000B79A8">
        <w:rPr>
          <w:b/>
        </w:rPr>
        <w:lastRenderedPageBreak/>
        <w:t>PRORAČUNSKI  KORISNKI  46069 – VIJEĆE SRPSKE NACIONALNE MANJINE</w:t>
      </w:r>
    </w:p>
    <w:p w:rsidR="001A5A84" w:rsidRPr="000B79A8" w:rsidRDefault="001A5A84" w:rsidP="001A5A84">
      <w:pPr>
        <w:pStyle w:val="Bezproreda"/>
        <w:ind w:left="-142"/>
        <w:jc w:val="both"/>
      </w:pPr>
      <w:r w:rsidRPr="000B79A8">
        <w:t>OPĆI I POSEBNI CILJ</w:t>
      </w:r>
    </w:p>
    <w:p w:rsidR="001A5A84" w:rsidRPr="000B79A8" w:rsidRDefault="001A5A84" w:rsidP="001A5A84">
      <w:pPr>
        <w:pStyle w:val="Bezproreda"/>
        <w:ind w:left="-142"/>
        <w:jc w:val="both"/>
      </w:pPr>
      <w:r w:rsidRPr="000B79A8">
        <w:t xml:space="preserve">Opći i posebni ciljevi VSNM su očuvanje i zaštita položaja srpske nacionalne manjine u Gradu Kninu,pomoći starijim i nemoćnim,pomoći pri rješavanju stambenog zbrinjavanja kako bivših nosioca stambenog prava,tako i novih zahtjeva za stambeno zbrinjavanje, </w:t>
      </w:r>
    </w:p>
    <w:p w:rsidR="001A5A84" w:rsidRPr="000B79A8" w:rsidRDefault="001A5A84" w:rsidP="001A5A84">
      <w:pPr>
        <w:pStyle w:val="Bezproreda"/>
        <w:ind w:left="-142"/>
        <w:jc w:val="both"/>
      </w:pPr>
    </w:p>
    <w:p w:rsidR="001A5A84" w:rsidRPr="000B79A8" w:rsidRDefault="001A5A84" w:rsidP="001A5A84">
      <w:pPr>
        <w:pStyle w:val="Bezproreda"/>
        <w:ind w:left="-142"/>
        <w:jc w:val="both"/>
      </w:pPr>
    </w:p>
    <w:p w:rsidR="001A5A84" w:rsidRPr="000B79A8" w:rsidRDefault="001A5A84" w:rsidP="001A5A84">
      <w:pPr>
        <w:pStyle w:val="Bezproreda"/>
        <w:ind w:left="-142"/>
        <w:jc w:val="both"/>
      </w:pPr>
      <w:r w:rsidRPr="000B79A8">
        <w:t>OBRAZLOŽENJE FINANCIJSKOG PLANA ZA 2019. GOD.</w:t>
      </w:r>
    </w:p>
    <w:tbl>
      <w:tblPr>
        <w:tblStyle w:val="Reetkatablice"/>
        <w:tblW w:w="12103" w:type="dxa"/>
        <w:tblInd w:w="-34" w:type="dxa"/>
        <w:tblLayout w:type="fixed"/>
        <w:tblLook w:val="0600"/>
      </w:tblPr>
      <w:tblGrid>
        <w:gridCol w:w="279"/>
        <w:gridCol w:w="1281"/>
        <w:gridCol w:w="2835"/>
        <w:gridCol w:w="1273"/>
        <w:gridCol w:w="1440"/>
        <w:gridCol w:w="831"/>
        <w:gridCol w:w="1104"/>
        <w:gridCol w:w="455"/>
        <w:gridCol w:w="567"/>
        <w:gridCol w:w="2038"/>
      </w:tblGrid>
      <w:tr w:rsidR="001A5A84" w:rsidRPr="000B79A8" w:rsidTr="00202DF3">
        <w:trPr>
          <w:gridAfter w:val="1"/>
          <w:wAfter w:w="2038" w:type="dxa"/>
          <w:trHeight w:val="1130"/>
        </w:trPr>
        <w:tc>
          <w:tcPr>
            <w:tcW w:w="1560" w:type="dxa"/>
            <w:gridSpan w:val="2"/>
          </w:tcPr>
          <w:p w:rsidR="001A5A84" w:rsidRPr="000B79A8" w:rsidRDefault="001A5A84" w:rsidP="00202DF3">
            <w:pPr>
              <w:rPr>
                <w:b/>
              </w:rPr>
            </w:pPr>
            <w:r w:rsidRPr="000B79A8">
              <w:rPr>
                <w:b/>
              </w:rPr>
              <w:t>Aktivnost</w:t>
            </w:r>
          </w:p>
          <w:p w:rsidR="001A5A84" w:rsidRPr="000B79A8" w:rsidRDefault="001A5A84" w:rsidP="00202DF3">
            <w:pPr>
              <w:rPr>
                <w:b/>
              </w:rPr>
            </w:pPr>
            <w:r w:rsidRPr="000B79A8">
              <w:rPr>
                <w:b/>
              </w:rPr>
              <w:t>A109001</w:t>
            </w:r>
          </w:p>
        </w:tc>
        <w:tc>
          <w:tcPr>
            <w:tcW w:w="2835" w:type="dxa"/>
            <w:tcBorders>
              <w:bottom w:val="single" w:sz="4" w:space="0" w:color="auto"/>
            </w:tcBorders>
          </w:tcPr>
          <w:p w:rsidR="001A5A84" w:rsidRPr="000B79A8" w:rsidRDefault="001A5A84" w:rsidP="00202DF3">
            <w:pPr>
              <w:rPr>
                <w:b/>
              </w:rPr>
            </w:pPr>
            <w:r w:rsidRPr="000B79A8">
              <w:rPr>
                <w:b/>
              </w:rPr>
              <w:t>Redovna djelatnost VSNM</w:t>
            </w:r>
          </w:p>
        </w:tc>
        <w:tc>
          <w:tcPr>
            <w:tcW w:w="3544" w:type="dxa"/>
            <w:gridSpan w:val="3"/>
            <w:tcBorders>
              <w:bottom w:val="single" w:sz="4" w:space="0" w:color="auto"/>
            </w:tcBorders>
          </w:tcPr>
          <w:p w:rsidR="001A5A84" w:rsidRPr="000B79A8" w:rsidRDefault="001A5A84" w:rsidP="00202DF3">
            <w:pPr>
              <w:rPr>
                <w:b/>
              </w:rPr>
            </w:pPr>
            <w:r w:rsidRPr="000B79A8">
              <w:rPr>
                <w:b/>
              </w:rPr>
              <w:t>Plan za 2018.god.</w:t>
            </w:r>
          </w:p>
          <w:p w:rsidR="001A5A84" w:rsidRPr="000B79A8" w:rsidRDefault="001A5A84" w:rsidP="00202DF3">
            <w:pPr>
              <w:rPr>
                <w:b/>
              </w:rPr>
            </w:pPr>
            <w:r w:rsidRPr="000B79A8">
              <w:rPr>
                <w:b/>
              </w:rPr>
              <w:t>140.030,00</w:t>
            </w:r>
          </w:p>
        </w:tc>
        <w:tc>
          <w:tcPr>
            <w:tcW w:w="2126" w:type="dxa"/>
            <w:gridSpan w:val="3"/>
            <w:tcBorders>
              <w:bottom w:val="single" w:sz="4" w:space="0" w:color="auto"/>
            </w:tcBorders>
          </w:tcPr>
          <w:p w:rsidR="001A5A84" w:rsidRPr="000B79A8" w:rsidRDefault="001A5A84" w:rsidP="00202DF3">
            <w:pPr>
              <w:rPr>
                <w:b/>
              </w:rPr>
            </w:pPr>
            <w:r w:rsidRPr="000B79A8">
              <w:rPr>
                <w:b/>
              </w:rPr>
              <w:t>Plan za 2019.</w:t>
            </w:r>
          </w:p>
          <w:p w:rsidR="001A5A84" w:rsidRPr="000B79A8" w:rsidRDefault="001A5A84" w:rsidP="00202DF3">
            <w:pPr>
              <w:rPr>
                <w:b/>
              </w:rPr>
            </w:pPr>
            <w:r w:rsidRPr="000B79A8">
              <w:rPr>
                <w:b/>
              </w:rPr>
              <w:t>140.015,00</w:t>
            </w:r>
          </w:p>
        </w:tc>
      </w:tr>
      <w:tr w:rsidR="001A5A84" w:rsidRPr="000B79A8" w:rsidTr="00202DF3">
        <w:trPr>
          <w:gridAfter w:val="1"/>
          <w:wAfter w:w="2038" w:type="dxa"/>
          <w:trHeight w:val="70"/>
        </w:trPr>
        <w:tc>
          <w:tcPr>
            <w:tcW w:w="1560" w:type="dxa"/>
            <w:gridSpan w:val="2"/>
            <w:tcBorders>
              <w:bottom w:val="single" w:sz="4" w:space="0" w:color="auto"/>
            </w:tcBorders>
          </w:tcPr>
          <w:p w:rsidR="001A5A84" w:rsidRPr="000B79A8" w:rsidRDefault="001A5A84" w:rsidP="00202DF3">
            <w:pPr>
              <w:rPr>
                <w:b/>
              </w:rPr>
            </w:pPr>
            <w:r w:rsidRPr="000B79A8">
              <w:rPr>
                <w:b/>
              </w:rPr>
              <w:t>Aktivnost</w:t>
            </w:r>
          </w:p>
        </w:tc>
        <w:tc>
          <w:tcPr>
            <w:tcW w:w="2835" w:type="dxa"/>
            <w:tcBorders>
              <w:top w:val="nil"/>
              <w:bottom w:val="nil"/>
            </w:tcBorders>
            <w:shd w:val="clear" w:color="auto" w:fill="auto"/>
          </w:tcPr>
          <w:p w:rsidR="001A5A84" w:rsidRPr="000B79A8" w:rsidRDefault="001A5A84" w:rsidP="00202DF3">
            <w:r w:rsidRPr="000B79A8">
              <w:t>Rashodi za zaposlene</w:t>
            </w:r>
          </w:p>
        </w:tc>
        <w:tc>
          <w:tcPr>
            <w:tcW w:w="3544" w:type="dxa"/>
            <w:gridSpan w:val="3"/>
            <w:tcBorders>
              <w:top w:val="nil"/>
              <w:bottom w:val="nil"/>
            </w:tcBorders>
            <w:shd w:val="clear" w:color="auto" w:fill="auto"/>
          </w:tcPr>
          <w:p w:rsidR="001A5A84" w:rsidRPr="000B79A8" w:rsidRDefault="001A5A84" w:rsidP="00202DF3">
            <w:pPr>
              <w:rPr>
                <w:b/>
              </w:rPr>
            </w:pPr>
            <w:r w:rsidRPr="000B79A8">
              <w:rPr>
                <w:b/>
              </w:rPr>
              <w:t>66.950,00</w:t>
            </w:r>
          </w:p>
        </w:tc>
        <w:tc>
          <w:tcPr>
            <w:tcW w:w="2126" w:type="dxa"/>
            <w:gridSpan w:val="3"/>
            <w:shd w:val="clear" w:color="auto" w:fill="auto"/>
          </w:tcPr>
          <w:p w:rsidR="001A5A84" w:rsidRPr="000B79A8" w:rsidRDefault="001A5A84" w:rsidP="00202DF3">
            <w:r w:rsidRPr="000B79A8">
              <w:t>70.252,00</w:t>
            </w:r>
          </w:p>
        </w:tc>
      </w:tr>
      <w:tr w:rsidR="001A5A84" w:rsidRPr="000B79A8" w:rsidTr="00202DF3">
        <w:trPr>
          <w:trHeight w:val="2113"/>
        </w:trPr>
        <w:tc>
          <w:tcPr>
            <w:tcW w:w="279" w:type="dxa"/>
          </w:tcPr>
          <w:p w:rsidR="001A5A84" w:rsidRPr="000B79A8" w:rsidRDefault="001A5A84" w:rsidP="00202DF3"/>
        </w:tc>
        <w:tc>
          <w:tcPr>
            <w:tcW w:w="1281" w:type="dxa"/>
            <w:shd w:val="clear" w:color="auto" w:fill="auto"/>
          </w:tcPr>
          <w:p w:rsidR="001A5A84" w:rsidRPr="000B79A8" w:rsidRDefault="001A5A84" w:rsidP="00202DF3">
            <w:pPr>
              <w:rPr>
                <w:b/>
              </w:rPr>
            </w:pPr>
          </w:p>
          <w:p w:rsidR="001A5A84" w:rsidRPr="000B79A8" w:rsidRDefault="001A5A84" w:rsidP="00202DF3">
            <w:pPr>
              <w:rPr>
                <w:b/>
              </w:rPr>
            </w:pPr>
            <w:r w:rsidRPr="000B79A8">
              <w:rPr>
                <w:b/>
              </w:rPr>
              <w:t>Izvještaj o ciljevima</w:t>
            </w:r>
          </w:p>
        </w:tc>
        <w:tc>
          <w:tcPr>
            <w:tcW w:w="8505" w:type="dxa"/>
            <w:gridSpan w:val="7"/>
            <w:shd w:val="clear" w:color="auto" w:fill="auto"/>
          </w:tcPr>
          <w:p w:rsidR="001A5A84" w:rsidRPr="000B79A8" w:rsidRDefault="001A5A84" w:rsidP="00202DF3">
            <w:pPr>
              <w:rPr>
                <w:b/>
              </w:rPr>
            </w:pPr>
          </w:p>
          <w:p w:rsidR="001A5A84" w:rsidRPr="000B79A8" w:rsidRDefault="001A5A84" w:rsidP="00202DF3">
            <w:pPr>
              <w:rPr>
                <w:b/>
              </w:rPr>
            </w:pPr>
            <w:r w:rsidRPr="000B79A8">
              <w:rPr>
                <w:b/>
              </w:rPr>
              <w:t>Obrazloženje. Financijski plan VSNM Grada Knina za rashode za zaposlene u financijskom planu za 2019.god.predvidio sredstva za zaposlene,a odnose se na bruto plaću i ostale rashode za 1 zaposlenog djelatnika VSNM. Razlika sredstava nastala je zbog promjene stope mirovinskog,zdravstvenog dodatka,kao i isplate božićnice i regresa.  Sredstva za rad VSNM osigurana su iz proračuna Grada Knina</w:t>
            </w:r>
          </w:p>
          <w:p w:rsidR="001A5A84" w:rsidRPr="000B79A8" w:rsidRDefault="001A5A84" w:rsidP="00202DF3">
            <w:pPr>
              <w:rPr>
                <w:b/>
              </w:rPr>
            </w:pPr>
            <w:r w:rsidRPr="000B79A8">
              <w:rPr>
                <w:b/>
              </w:rPr>
              <w:t xml:space="preserve"> </w:t>
            </w:r>
          </w:p>
          <w:p w:rsidR="001A5A84" w:rsidRPr="000B79A8" w:rsidRDefault="001A5A84" w:rsidP="00202DF3">
            <w:pPr>
              <w:rPr>
                <w:b/>
              </w:rPr>
            </w:pPr>
          </w:p>
        </w:tc>
        <w:tc>
          <w:tcPr>
            <w:tcW w:w="2038" w:type="dxa"/>
            <w:shd w:val="clear" w:color="auto" w:fill="auto"/>
          </w:tcPr>
          <w:p w:rsidR="001A5A84" w:rsidRPr="000B79A8" w:rsidRDefault="001A5A84" w:rsidP="00202DF3"/>
          <w:p w:rsidR="001A5A84" w:rsidRPr="000B79A8" w:rsidRDefault="001A5A84" w:rsidP="00202DF3"/>
          <w:p w:rsidR="001A5A84" w:rsidRPr="000B79A8" w:rsidRDefault="001A5A84" w:rsidP="00202DF3"/>
          <w:p w:rsidR="001A5A84" w:rsidRPr="000B79A8" w:rsidRDefault="001A5A84" w:rsidP="00202DF3"/>
          <w:p w:rsidR="001A5A84" w:rsidRPr="000B79A8" w:rsidRDefault="001A5A84" w:rsidP="00202DF3"/>
        </w:tc>
      </w:tr>
      <w:tr w:rsidR="001A5A84" w:rsidRPr="000B79A8" w:rsidTr="00202DF3">
        <w:tblPrEx>
          <w:tblLook w:val="0000"/>
        </w:tblPrEx>
        <w:trPr>
          <w:gridAfter w:val="1"/>
          <w:wAfter w:w="2038" w:type="dxa"/>
          <w:trHeight w:val="675"/>
        </w:trPr>
        <w:tc>
          <w:tcPr>
            <w:tcW w:w="279" w:type="dxa"/>
            <w:vMerge w:val="restart"/>
          </w:tcPr>
          <w:p w:rsidR="001A5A84" w:rsidRPr="000B79A8" w:rsidRDefault="001A5A84" w:rsidP="00202DF3">
            <w:pPr>
              <w:rPr>
                <w:b/>
              </w:rPr>
            </w:pPr>
          </w:p>
        </w:tc>
        <w:tc>
          <w:tcPr>
            <w:tcW w:w="1281" w:type="dxa"/>
            <w:shd w:val="clear" w:color="auto" w:fill="auto"/>
          </w:tcPr>
          <w:p w:rsidR="001A5A84" w:rsidRPr="000B79A8" w:rsidRDefault="001A5A84" w:rsidP="00202DF3">
            <w:pPr>
              <w:rPr>
                <w:b/>
              </w:rPr>
            </w:pPr>
            <w:r w:rsidRPr="000B79A8">
              <w:rPr>
                <w:b/>
              </w:rPr>
              <w:t>Aktivnost</w:t>
            </w:r>
          </w:p>
        </w:tc>
        <w:tc>
          <w:tcPr>
            <w:tcW w:w="2835" w:type="dxa"/>
            <w:shd w:val="clear" w:color="auto" w:fill="auto"/>
          </w:tcPr>
          <w:p w:rsidR="001A5A84" w:rsidRPr="000B79A8" w:rsidRDefault="001A5A84" w:rsidP="00202DF3">
            <w:pPr>
              <w:rPr>
                <w:b/>
              </w:rPr>
            </w:pPr>
            <w:r w:rsidRPr="000B79A8">
              <w:rPr>
                <w:b/>
              </w:rPr>
              <w:t>Materijalni rashodi</w:t>
            </w:r>
          </w:p>
        </w:tc>
        <w:tc>
          <w:tcPr>
            <w:tcW w:w="3544" w:type="dxa"/>
            <w:gridSpan w:val="3"/>
            <w:shd w:val="clear" w:color="auto" w:fill="auto"/>
          </w:tcPr>
          <w:p w:rsidR="001A5A84" w:rsidRPr="000B79A8" w:rsidRDefault="001A5A84" w:rsidP="00202DF3">
            <w:pPr>
              <w:rPr>
                <w:b/>
              </w:rPr>
            </w:pPr>
            <w:r w:rsidRPr="000B79A8">
              <w:rPr>
                <w:b/>
              </w:rPr>
              <w:t>Plan za 2018. god</w:t>
            </w:r>
          </w:p>
          <w:p w:rsidR="001A5A84" w:rsidRPr="000B79A8" w:rsidRDefault="001A5A84" w:rsidP="00202DF3">
            <w:pPr>
              <w:rPr>
                <w:b/>
              </w:rPr>
            </w:pPr>
            <w:r w:rsidRPr="000B79A8">
              <w:rPr>
                <w:b/>
              </w:rPr>
              <w:t xml:space="preserve">    71.050,00</w:t>
            </w:r>
          </w:p>
        </w:tc>
        <w:tc>
          <w:tcPr>
            <w:tcW w:w="2126" w:type="dxa"/>
            <w:gridSpan w:val="3"/>
            <w:shd w:val="clear" w:color="auto" w:fill="auto"/>
          </w:tcPr>
          <w:p w:rsidR="001A5A84" w:rsidRPr="000B79A8" w:rsidRDefault="001A5A84" w:rsidP="00202DF3">
            <w:pPr>
              <w:rPr>
                <w:b/>
              </w:rPr>
            </w:pPr>
            <w:r w:rsidRPr="000B79A8">
              <w:rPr>
                <w:b/>
              </w:rPr>
              <w:t>Plan za 2019.</w:t>
            </w:r>
          </w:p>
          <w:p w:rsidR="001A5A84" w:rsidRPr="000B79A8" w:rsidRDefault="001A5A84" w:rsidP="00202DF3">
            <w:pPr>
              <w:rPr>
                <w:b/>
              </w:rPr>
            </w:pPr>
            <w:r w:rsidRPr="000B79A8">
              <w:rPr>
                <w:b/>
              </w:rPr>
              <w:t>67.763,00</w:t>
            </w:r>
          </w:p>
        </w:tc>
      </w:tr>
      <w:tr w:rsidR="001A5A84" w:rsidRPr="000B79A8" w:rsidTr="00202DF3">
        <w:tblPrEx>
          <w:tblLook w:val="0000"/>
        </w:tblPrEx>
        <w:trPr>
          <w:gridAfter w:val="1"/>
          <w:wAfter w:w="2038" w:type="dxa"/>
          <w:trHeight w:val="2220"/>
        </w:trPr>
        <w:tc>
          <w:tcPr>
            <w:tcW w:w="279" w:type="dxa"/>
            <w:vMerge/>
          </w:tcPr>
          <w:p w:rsidR="001A5A84" w:rsidRPr="000B79A8" w:rsidRDefault="001A5A84" w:rsidP="00202DF3">
            <w:pPr>
              <w:rPr>
                <w:b/>
              </w:rPr>
            </w:pPr>
          </w:p>
        </w:tc>
        <w:tc>
          <w:tcPr>
            <w:tcW w:w="1281" w:type="dxa"/>
            <w:shd w:val="clear" w:color="auto" w:fill="auto"/>
          </w:tcPr>
          <w:p w:rsidR="001A5A84" w:rsidRPr="000B79A8" w:rsidRDefault="001A5A84" w:rsidP="00202DF3">
            <w:pPr>
              <w:rPr>
                <w:b/>
              </w:rPr>
            </w:pPr>
            <w:r w:rsidRPr="000B79A8">
              <w:rPr>
                <w:b/>
              </w:rPr>
              <w:t xml:space="preserve">Izvještaj </w:t>
            </w:r>
          </w:p>
          <w:p w:rsidR="001A5A84" w:rsidRPr="000B79A8" w:rsidRDefault="001A5A84" w:rsidP="00202DF3">
            <w:pPr>
              <w:rPr>
                <w:b/>
              </w:rPr>
            </w:pPr>
            <w:r w:rsidRPr="000B79A8">
              <w:rPr>
                <w:b/>
              </w:rPr>
              <w:t>o</w:t>
            </w:r>
          </w:p>
          <w:p w:rsidR="001A5A84" w:rsidRPr="000B79A8" w:rsidRDefault="001A5A84" w:rsidP="00202DF3">
            <w:pPr>
              <w:rPr>
                <w:b/>
              </w:rPr>
            </w:pPr>
            <w:r w:rsidRPr="000B79A8">
              <w:rPr>
                <w:b/>
              </w:rPr>
              <w:t>ciljevima</w:t>
            </w:r>
          </w:p>
          <w:p w:rsidR="001A5A84" w:rsidRPr="000B79A8" w:rsidRDefault="001A5A84" w:rsidP="00202DF3">
            <w:pPr>
              <w:rPr>
                <w:b/>
              </w:rPr>
            </w:pPr>
          </w:p>
          <w:p w:rsidR="001A5A84" w:rsidRPr="000B79A8" w:rsidRDefault="001A5A84" w:rsidP="00202DF3">
            <w:pPr>
              <w:rPr>
                <w:b/>
              </w:rPr>
            </w:pPr>
          </w:p>
          <w:p w:rsidR="001A5A84" w:rsidRPr="000B79A8" w:rsidRDefault="001A5A84" w:rsidP="00202DF3">
            <w:pPr>
              <w:rPr>
                <w:b/>
              </w:rPr>
            </w:pPr>
          </w:p>
          <w:p w:rsidR="001A5A84" w:rsidRPr="000B79A8" w:rsidRDefault="001A5A84" w:rsidP="00202DF3">
            <w:pPr>
              <w:rPr>
                <w:b/>
              </w:rPr>
            </w:pPr>
          </w:p>
          <w:p w:rsidR="001A5A84" w:rsidRPr="000B79A8" w:rsidRDefault="001A5A84" w:rsidP="00202DF3">
            <w:pPr>
              <w:rPr>
                <w:b/>
              </w:rPr>
            </w:pPr>
          </w:p>
        </w:tc>
        <w:tc>
          <w:tcPr>
            <w:tcW w:w="8505" w:type="dxa"/>
            <w:gridSpan w:val="7"/>
            <w:shd w:val="clear" w:color="auto" w:fill="auto"/>
          </w:tcPr>
          <w:p w:rsidR="001A5A84" w:rsidRPr="000B79A8" w:rsidRDefault="001A5A84" w:rsidP="00202DF3">
            <w:pPr>
              <w:rPr>
                <w:b/>
              </w:rPr>
            </w:pPr>
          </w:p>
          <w:p w:rsidR="001A5A84" w:rsidRPr="000B79A8" w:rsidRDefault="001A5A84" w:rsidP="00202DF3">
            <w:pPr>
              <w:rPr>
                <w:b/>
              </w:rPr>
            </w:pPr>
            <w:r w:rsidRPr="000B79A8">
              <w:rPr>
                <w:b/>
              </w:rPr>
              <w:t>Obrazloženje. Financijskim planom VSNM za 2019. God. predviđena su sredstva za materijalne rashode,koji se odnose na naknade članovima vijeća,rashode za uredski materijal,usluge telefona,,odvoženje smeća,komunalne usluge, i ostale nespomenute rashode poslovanja. Razlika je nastala ravnomjernijom raspodjelom sredstava.</w:t>
            </w:r>
          </w:p>
          <w:p w:rsidR="001A5A84" w:rsidRPr="000B79A8" w:rsidRDefault="001A5A84" w:rsidP="00202DF3">
            <w:pPr>
              <w:rPr>
                <w:b/>
              </w:rPr>
            </w:pPr>
          </w:p>
          <w:p w:rsidR="001A5A84" w:rsidRPr="000B79A8" w:rsidRDefault="001A5A84" w:rsidP="00202DF3">
            <w:pPr>
              <w:rPr>
                <w:b/>
              </w:rPr>
            </w:pPr>
          </w:p>
          <w:p w:rsidR="001A5A84" w:rsidRPr="000B79A8" w:rsidRDefault="001A5A84" w:rsidP="00202DF3">
            <w:pPr>
              <w:rPr>
                <w:b/>
              </w:rPr>
            </w:pPr>
          </w:p>
        </w:tc>
      </w:tr>
      <w:tr w:rsidR="001A5A84" w:rsidRPr="000B79A8" w:rsidTr="00202DF3">
        <w:tblPrEx>
          <w:tblLook w:val="0000"/>
        </w:tblPrEx>
        <w:trPr>
          <w:gridAfter w:val="1"/>
          <w:wAfter w:w="2038" w:type="dxa"/>
          <w:trHeight w:val="450"/>
        </w:trPr>
        <w:tc>
          <w:tcPr>
            <w:tcW w:w="279" w:type="dxa"/>
            <w:vMerge w:val="restart"/>
          </w:tcPr>
          <w:p w:rsidR="001A5A84" w:rsidRPr="000B79A8" w:rsidRDefault="001A5A84" w:rsidP="00202DF3">
            <w:pPr>
              <w:rPr>
                <w:b/>
              </w:rPr>
            </w:pPr>
          </w:p>
        </w:tc>
        <w:tc>
          <w:tcPr>
            <w:tcW w:w="1281" w:type="dxa"/>
            <w:shd w:val="clear" w:color="auto" w:fill="auto"/>
          </w:tcPr>
          <w:p w:rsidR="001A5A84" w:rsidRPr="000B79A8" w:rsidRDefault="001A5A84" w:rsidP="00202DF3">
            <w:pPr>
              <w:rPr>
                <w:b/>
              </w:rPr>
            </w:pPr>
            <w:r w:rsidRPr="000B79A8">
              <w:rPr>
                <w:b/>
              </w:rPr>
              <w:t>Aktivnost</w:t>
            </w:r>
          </w:p>
          <w:p w:rsidR="001A5A84" w:rsidRPr="000B79A8" w:rsidRDefault="001A5A84" w:rsidP="00202DF3">
            <w:pPr>
              <w:rPr>
                <w:b/>
              </w:rPr>
            </w:pPr>
          </w:p>
        </w:tc>
        <w:tc>
          <w:tcPr>
            <w:tcW w:w="2835" w:type="dxa"/>
            <w:shd w:val="clear" w:color="auto" w:fill="auto"/>
          </w:tcPr>
          <w:p w:rsidR="001A5A84" w:rsidRPr="000B79A8" w:rsidRDefault="001A5A84" w:rsidP="00202DF3">
            <w:pPr>
              <w:rPr>
                <w:b/>
              </w:rPr>
            </w:pPr>
            <w:r w:rsidRPr="000B79A8">
              <w:rPr>
                <w:b/>
              </w:rPr>
              <w:t>Financijski rashodi</w:t>
            </w:r>
          </w:p>
          <w:p w:rsidR="001A5A84" w:rsidRPr="000B79A8" w:rsidRDefault="001A5A84" w:rsidP="00202DF3">
            <w:pPr>
              <w:rPr>
                <w:b/>
              </w:rPr>
            </w:pPr>
          </w:p>
        </w:tc>
        <w:tc>
          <w:tcPr>
            <w:tcW w:w="3544" w:type="dxa"/>
            <w:gridSpan w:val="3"/>
            <w:shd w:val="clear" w:color="auto" w:fill="auto"/>
          </w:tcPr>
          <w:p w:rsidR="001A5A84" w:rsidRPr="000B79A8" w:rsidRDefault="001A5A84" w:rsidP="00202DF3">
            <w:pPr>
              <w:rPr>
                <w:b/>
              </w:rPr>
            </w:pPr>
            <w:r w:rsidRPr="000B79A8">
              <w:rPr>
                <w:b/>
              </w:rPr>
              <w:t>Plan za 2018. god</w:t>
            </w:r>
          </w:p>
          <w:p w:rsidR="001A5A84" w:rsidRPr="000B79A8" w:rsidRDefault="001A5A84" w:rsidP="00202DF3">
            <w:pPr>
              <w:rPr>
                <w:b/>
              </w:rPr>
            </w:pPr>
            <w:r w:rsidRPr="000B79A8">
              <w:rPr>
                <w:b/>
              </w:rPr>
              <w:t>2.000,00</w:t>
            </w:r>
          </w:p>
        </w:tc>
        <w:tc>
          <w:tcPr>
            <w:tcW w:w="2126" w:type="dxa"/>
            <w:gridSpan w:val="3"/>
            <w:shd w:val="clear" w:color="auto" w:fill="auto"/>
          </w:tcPr>
          <w:p w:rsidR="001A5A84" w:rsidRPr="000B79A8" w:rsidRDefault="001A5A84" w:rsidP="00202DF3">
            <w:pPr>
              <w:rPr>
                <w:b/>
              </w:rPr>
            </w:pPr>
            <w:r w:rsidRPr="000B79A8">
              <w:rPr>
                <w:b/>
              </w:rPr>
              <w:t>Plan za 2019.</w:t>
            </w:r>
          </w:p>
          <w:p w:rsidR="001A5A84" w:rsidRPr="000B79A8" w:rsidRDefault="001A5A84" w:rsidP="00202DF3">
            <w:pPr>
              <w:rPr>
                <w:b/>
              </w:rPr>
            </w:pPr>
            <w:r w:rsidRPr="000B79A8">
              <w:rPr>
                <w:b/>
              </w:rPr>
              <w:t>2.000,00</w:t>
            </w:r>
          </w:p>
          <w:p w:rsidR="001A5A84" w:rsidRPr="000B79A8" w:rsidRDefault="001A5A84" w:rsidP="00202DF3">
            <w:pPr>
              <w:rPr>
                <w:b/>
              </w:rPr>
            </w:pPr>
          </w:p>
        </w:tc>
      </w:tr>
      <w:tr w:rsidR="001A5A84" w:rsidRPr="000B79A8" w:rsidTr="00202DF3">
        <w:tblPrEx>
          <w:tblLook w:val="0000"/>
        </w:tblPrEx>
        <w:trPr>
          <w:gridAfter w:val="1"/>
          <w:wAfter w:w="2038" w:type="dxa"/>
          <w:trHeight w:val="1305"/>
        </w:trPr>
        <w:tc>
          <w:tcPr>
            <w:tcW w:w="279" w:type="dxa"/>
            <w:vMerge/>
          </w:tcPr>
          <w:p w:rsidR="001A5A84" w:rsidRPr="000B79A8" w:rsidRDefault="001A5A84" w:rsidP="00202DF3">
            <w:pPr>
              <w:rPr>
                <w:b/>
              </w:rPr>
            </w:pPr>
          </w:p>
        </w:tc>
        <w:tc>
          <w:tcPr>
            <w:tcW w:w="1281" w:type="dxa"/>
            <w:shd w:val="clear" w:color="auto" w:fill="auto"/>
          </w:tcPr>
          <w:p w:rsidR="001A5A84" w:rsidRPr="000B79A8" w:rsidRDefault="001A5A84" w:rsidP="00202DF3">
            <w:pPr>
              <w:rPr>
                <w:b/>
              </w:rPr>
            </w:pPr>
            <w:r w:rsidRPr="000B79A8">
              <w:rPr>
                <w:b/>
              </w:rPr>
              <w:t>Izvještaj o ciljevima</w:t>
            </w:r>
          </w:p>
        </w:tc>
        <w:tc>
          <w:tcPr>
            <w:tcW w:w="8505" w:type="dxa"/>
            <w:gridSpan w:val="7"/>
            <w:shd w:val="clear" w:color="auto" w:fill="auto"/>
          </w:tcPr>
          <w:p w:rsidR="001A5A84" w:rsidRPr="000B79A8" w:rsidRDefault="001A5A84" w:rsidP="00202DF3">
            <w:pPr>
              <w:rPr>
                <w:b/>
              </w:rPr>
            </w:pPr>
            <w:r w:rsidRPr="000B79A8">
              <w:rPr>
                <w:b/>
              </w:rPr>
              <w:t>Financijski rashodi za 2019 god.,odnose se na usluge platnog prometa i iste su vrijednosti kao i 2018.</w:t>
            </w:r>
          </w:p>
          <w:p w:rsidR="001A5A84" w:rsidRPr="000B79A8" w:rsidRDefault="001A5A84" w:rsidP="00202DF3">
            <w:pPr>
              <w:rPr>
                <w:b/>
              </w:rPr>
            </w:pPr>
          </w:p>
          <w:p w:rsidR="001A5A84" w:rsidRPr="000B79A8" w:rsidRDefault="001A5A84" w:rsidP="00202DF3">
            <w:pPr>
              <w:rPr>
                <w:b/>
              </w:rPr>
            </w:pPr>
          </w:p>
          <w:p w:rsidR="001A5A84" w:rsidRPr="000B79A8" w:rsidRDefault="001A5A84" w:rsidP="00202DF3">
            <w:pPr>
              <w:rPr>
                <w:b/>
              </w:rPr>
            </w:pPr>
          </w:p>
        </w:tc>
      </w:tr>
      <w:tr w:rsidR="001A5A84" w:rsidRPr="000B79A8" w:rsidTr="00202DF3">
        <w:tblPrEx>
          <w:tblLook w:val="0000"/>
        </w:tblPrEx>
        <w:trPr>
          <w:gridAfter w:val="1"/>
          <w:wAfter w:w="2038" w:type="dxa"/>
          <w:trHeight w:val="615"/>
        </w:trPr>
        <w:tc>
          <w:tcPr>
            <w:tcW w:w="1560" w:type="dxa"/>
            <w:gridSpan w:val="2"/>
            <w:tcBorders>
              <w:left w:val="single" w:sz="4" w:space="0" w:color="auto"/>
              <w:bottom w:val="single" w:sz="4" w:space="0" w:color="auto"/>
              <w:right w:val="nil"/>
            </w:tcBorders>
          </w:tcPr>
          <w:p w:rsidR="001A5A84" w:rsidRPr="000B79A8" w:rsidRDefault="001A5A84" w:rsidP="00202DF3">
            <w:pPr>
              <w:rPr>
                <w:b/>
              </w:rPr>
            </w:pPr>
            <w:r w:rsidRPr="000B79A8">
              <w:rPr>
                <w:b/>
              </w:rPr>
              <w:t>Pokazatelj uspješnosti</w:t>
            </w:r>
          </w:p>
        </w:tc>
        <w:tc>
          <w:tcPr>
            <w:tcW w:w="4108" w:type="dxa"/>
            <w:gridSpan w:val="2"/>
            <w:tcBorders>
              <w:left w:val="single" w:sz="4" w:space="0" w:color="auto"/>
              <w:bottom w:val="single" w:sz="4" w:space="0" w:color="auto"/>
              <w:right w:val="nil"/>
            </w:tcBorders>
          </w:tcPr>
          <w:p w:rsidR="001A5A84" w:rsidRPr="000B79A8" w:rsidRDefault="001A5A84" w:rsidP="00202DF3">
            <w:pPr>
              <w:rPr>
                <w:b/>
              </w:rPr>
            </w:pPr>
            <w:r w:rsidRPr="000B79A8">
              <w:rPr>
                <w:b/>
              </w:rPr>
              <w:t>Definicija</w:t>
            </w:r>
          </w:p>
        </w:tc>
        <w:tc>
          <w:tcPr>
            <w:tcW w:w="1440" w:type="dxa"/>
            <w:tcBorders>
              <w:left w:val="single" w:sz="4" w:space="0" w:color="auto"/>
              <w:bottom w:val="single" w:sz="4" w:space="0" w:color="auto"/>
              <w:right w:val="nil"/>
            </w:tcBorders>
          </w:tcPr>
          <w:p w:rsidR="001A5A84" w:rsidRPr="000B79A8" w:rsidRDefault="001A5A84" w:rsidP="00202DF3">
            <w:pPr>
              <w:rPr>
                <w:b/>
              </w:rPr>
            </w:pPr>
            <w:r w:rsidRPr="000B79A8">
              <w:rPr>
                <w:b/>
              </w:rPr>
              <w:t>Jedinica</w:t>
            </w:r>
          </w:p>
        </w:tc>
        <w:tc>
          <w:tcPr>
            <w:tcW w:w="1935" w:type="dxa"/>
            <w:gridSpan w:val="2"/>
            <w:tcBorders>
              <w:left w:val="single" w:sz="4" w:space="0" w:color="auto"/>
              <w:bottom w:val="single" w:sz="4" w:space="0" w:color="auto"/>
              <w:right w:val="nil"/>
            </w:tcBorders>
          </w:tcPr>
          <w:p w:rsidR="001A5A84" w:rsidRPr="000B79A8" w:rsidRDefault="001A5A84" w:rsidP="00202DF3">
            <w:pPr>
              <w:ind w:left="237"/>
              <w:rPr>
                <w:b/>
              </w:rPr>
            </w:pPr>
            <w:r w:rsidRPr="000B79A8">
              <w:rPr>
                <w:b/>
              </w:rPr>
              <w:t xml:space="preserve">Ciljane vrijednosti             </w:t>
            </w:r>
          </w:p>
        </w:tc>
        <w:tc>
          <w:tcPr>
            <w:tcW w:w="455" w:type="dxa"/>
            <w:tcBorders>
              <w:left w:val="single" w:sz="4" w:space="0" w:color="auto"/>
              <w:bottom w:val="single" w:sz="4" w:space="0" w:color="auto"/>
              <w:right w:val="nil"/>
            </w:tcBorders>
          </w:tcPr>
          <w:p w:rsidR="001A5A84" w:rsidRPr="000B79A8" w:rsidRDefault="001A5A84" w:rsidP="00202DF3">
            <w:r w:rsidRPr="000B79A8">
              <w:t>Os</w:t>
            </w:r>
          </w:p>
        </w:tc>
        <w:tc>
          <w:tcPr>
            <w:tcW w:w="567" w:type="dxa"/>
            <w:tcBorders>
              <w:top w:val="nil"/>
              <w:left w:val="nil"/>
              <w:bottom w:val="nil"/>
            </w:tcBorders>
            <w:shd w:val="clear" w:color="auto" w:fill="auto"/>
          </w:tcPr>
          <w:p w:rsidR="001A5A84" w:rsidRPr="000B79A8" w:rsidRDefault="001A5A84" w:rsidP="00202DF3"/>
        </w:tc>
      </w:tr>
      <w:tr w:rsidR="001A5A84" w:rsidRPr="00A63DCD" w:rsidTr="00202DF3">
        <w:tblPrEx>
          <w:tblLook w:val="0000"/>
        </w:tblPrEx>
        <w:trPr>
          <w:gridAfter w:val="1"/>
          <w:wAfter w:w="2038" w:type="dxa"/>
          <w:trHeight w:val="1381"/>
        </w:trPr>
        <w:tc>
          <w:tcPr>
            <w:tcW w:w="1560" w:type="dxa"/>
            <w:gridSpan w:val="2"/>
            <w:tcBorders>
              <w:left w:val="single" w:sz="4" w:space="0" w:color="auto"/>
              <w:bottom w:val="single" w:sz="4" w:space="0" w:color="auto"/>
            </w:tcBorders>
          </w:tcPr>
          <w:p w:rsidR="001A5A84" w:rsidRPr="000B79A8" w:rsidRDefault="001A5A84" w:rsidP="00202DF3">
            <w:r w:rsidRPr="000B79A8">
              <w:t>Razina kvalitete u obavljanju poslova i aktivnosti VSNM</w:t>
            </w:r>
          </w:p>
        </w:tc>
        <w:tc>
          <w:tcPr>
            <w:tcW w:w="4108" w:type="dxa"/>
            <w:gridSpan w:val="2"/>
            <w:tcBorders>
              <w:left w:val="single" w:sz="4" w:space="0" w:color="auto"/>
              <w:bottom w:val="single" w:sz="4" w:space="0" w:color="auto"/>
            </w:tcBorders>
          </w:tcPr>
          <w:p w:rsidR="001A5A84" w:rsidRPr="000B79A8" w:rsidRDefault="001A5A84" w:rsidP="00202DF3">
            <w:r w:rsidRPr="000B79A8">
              <w:t>Provedba zadanih ciljeva i programa VSNM</w:t>
            </w:r>
          </w:p>
        </w:tc>
        <w:tc>
          <w:tcPr>
            <w:tcW w:w="1440" w:type="dxa"/>
            <w:tcBorders>
              <w:left w:val="single" w:sz="4" w:space="0" w:color="auto"/>
              <w:bottom w:val="single" w:sz="4" w:space="0" w:color="auto"/>
            </w:tcBorders>
          </w:tcPr>
          <w:p w:rsidR="001A5A84" w:rsidRPr="000B79A8" w:rsidRDefault="001A5A84" w:rsidP="00202DF3">
            <w:r w:rsidRPr="000B79A8">
              <w:t>Postotni udio</w:t>
            </w:r>
          </w:p>
        </w:tc>
        <w:tc>
          <w:tcPr>
            <w:tcW w:w="1935" w:type="dxa"/>
            <w:gridSpan w:val="2"/>
            <w:tcBorders>
              <w:left w:val="single" w:sz="4" w:space="0" w:color="auto"/>
              <w:bottom w:val="single" w:sz="4" w:space="0" w:color="auto"/>
            </w:tcBorders>
          </w:tcPr>
          <w:p w:rsidR="001A5A84" w:rsidRPr="000B79A8" w:rsidRDefault="001A5A84" w:rsidP="00202DF3">
            <w:r w:rsidRPr="000B79A8">
              <w:t>100%</w:t>
            </w:r>
          </w:p>
        </w:tc>
        <w:tc>
          <w:tcPr>
            <w:tcW w:w="1022" w:type="dxa"/>
            <w:gridSpan w:val="2"/>
            <w:tcBorders>
              <w:left w:val="single" w:sz="4" w:space="0" w:color="auto"/>
              <w:bottom w:val="single" w:sz="4" w:space="0" w:color="auto"/>
            </w:tcBorders>
          </w:tcPr>
          <w:p w:rsidR="001A5A84" w:rsidRPr="00A63DCD" w:rsidRDefault="001A5A84" w:rsidP="00202DF3">
            <w:r w:rsidRPr="000B79A8">
              <w:t>100%</w:t>
            </w:r>
          </w:p>
        </w:tc>
      </w:tr>
    </w:tbl>
    <w:p w:rsidR="006F5BC8" w:rsidRDefault="006F5BC8" w:rsidP="00D83836">
      <w:pPr>
        <w:spacing w:after="0"/>
        <w:rPr>
          <w:rFonts w:eastAsia="Calibri"/>
          <w:b/>
        </w:rPr>
      </w:pPr>
    </w:p>
    <w:p w:rsidR="001A5A84" w:rsidRDefault="001A5A84" w:rsidP="00D83836">
      <w:pPr>
        <w:spacing w:after="0"/>
        <w:rPr>
          <w:rFonts w:ascii="Times New Roman" w:hAnsi="Times New Roman" w:cs="Times New Roman"/>
          <w:sz w:val="24"/>
          <w:szCs w:val="24"/>
        </w:rPr>
      </w:pPr>
    </w:p>
    <w:p w:rsidR="006239B8" w:rsidRPr="00DE7BC9" w:rsidRDefault="006239B8" w:rsidP="006239B8">
      <w:pPr>
        <w:spacing w:after="0"/>
        <w:rPr>
          <w:rFonts w:ascii="Times New Roman" w:hAnsi="Times New Roman" w:cs="Times New Roman"/>
          <w:b/>
          <w:sz w:val="24"/>
          <w:szCs w:val="24"/>
        </w:rPr>
      </w:pPr>
      <w:r w:rsidRPr="00DE7BC9">
        <w:rPr>
          <w:rFonts w:ascii="Times New Roman" w:hAnsi="Times New Roman" w:cs="Times New Roman"/>
          <w:b/>
          <w:sz w:val="24"/>
          <w:szCs w:val="24"/>
        </w:rPr>
        <w:t>RAZDJEL 020</w:t>
      </w:r>
    </w:p>
    <w:p w:rsidR="006239B8" w:rsidRPr="00DE7BC9" w:rsidRDefault="006239B8" w:rsidP="006239B8">
      <w:pPr>
        <w:spacing w:after="0"/>
        <w:rPr>
          <w:rFonts w:ascii="Times New Roman" w:hAnsi="Times New Roman" w:cs="Times New Roman"/>
          <w:b/>
          <w:sz w:val="24"/>
          <w:szCs w:val="24"/>
        </w:rPr>
      </w:pPr>
      <w:r w:rsidRPr="00DE7BC9">
        <w:rPr>
          <w:rFonts w:ascii="Times New Roman" w:hAnsi="Times New Roman" w:cs="Times New Roman"/>
          <w:b/>
          <w:sz w:val="24"/>
          <w:szCs w:val="24"/>
        </w:rPr>
        <w:t xml:space="preserve"> GLAVA 01-  UPRAVNI ODJEL ZA FINANCIJE, GOSPODARSTVO  I  </w:t>
      </w:r>
    </w:p>
    <w:p w:rsidR="006239B8" w:rsidRPr="00DE7BC9" w:rsidRDefault="006239B8" w:rsidP="006239B8">
      <w:pPr>
        <w:spacing w:after="0"/>
        <w:rPr>
          <w:rFonts w:ascii="Times New Roman" w:hAnsi="Times New Roman" w:cs="Times New Roman"/>
          <w:b/>
          <w:sz w:val="24"/>
          <w:szCs w:val="24"/>
        </w:rPr>
      </w:pPr>
      <w:r w:rsidRPr="00DE7BC9">
        <w:rPr>
          <w:rFonts w:ascii="Times New Roman" w:hAnsi="Times New Roman" w:cs="Times New Roman"/>
          <w:b/>
          <w:sz w:val="24"/>
          <w:szCs w:val="24"/>
        </w:rPr>
        <w:lastRenderedPageBreak/>
        <w:t xml:space="preserve">                         EU FONDOVE</w:t>
      </w:r>
    </w:p>
    <w:p w:rsidR="006239B8" w:rsidRDefault="006239B8" w:rsidP="006239B8">
      <w:pPr>
        <w:tabs>
          <w:tab w:val="left" w:pos="360"/>
        </w:tabs>
        <w:autoSpaceDE w:val="0"/>
        <w:autoSpaceDN w:val="0"/>
        <w:adjustRightInd w:val="0"/>
        <w:spacing w:after="0"/>
        <w:ind w:left="357" w:hanging="357"/>
        <w:jc w:val="both"/>
        <w:rPr>
          <w:rFonts w:ascii="Times New Roman" w:hAnsi="Times New Roman" w:cs="Times New Roman"/>
          <w:sz w:val="24"/>
          <w:szCs w:val="24"/>
        </w:rPr>
      </w:pPr>
      <w:r w:rsidRPr="00895120">
        <w:rPr>
          <w:rFonts w:ascii="Times New Roman" w:hAnsi="Times New Roman" w:cs="Times New Roman"/>
          <w:sz w:val="24"/>
          <w:szCs w:val="24"/>
        </w:rPr>
        <w:t>Odjel je osnovan Odlukom o unutarnjem ustrojstvu Grada Knina, a isto</w:t>
      </w:r>
      <w:r>
        <w:rPr>
          <w:rFonts w:ascii="Times New Roman" w:hAnsi="Times New Roman" w:cs="Times New Roman"/>
          <w:sz w:val="24"/>
          <w:szCs w:val="24"/>
        </w:rPr>
        <w:t>m su propisani poslovi i zadaci</w:t>
      </w:r>
    </w:p>
    <w:p w:rsidR="006239B8" w:rsidRPr="00895120" w:rsidRDefault="006239B8" w:rsidP="006239B8">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sz w:val="24"/>
          <w:szCs w:val="24"/>
        </w:rPr>
        <w:t xml:space="preserve">koji su u nadležnosti odjela, a to su: </w:t>
      </w:r>
      <w:r w:rsidRPr="00895120">
        <w:rPr>
          <w:rFonts w:ascii="Times New Roman" w:hAnsi="Times New Roman" w:cs="Times New Roman"/>
          <w:color w:val="000000"/>
        </w:rPr>
        <w:t xml:space="preserve"> </w:t>
      </w:r>
      <w:r w:rsidRPr="00895120">
        <w:rPr>
          <w:rFonts w:ascii="Times New Roman" w:hAnsi="Times New Roman" w:cs="Times New Roman"/>
          <w:color w:val="000000"/>
        </w:rPr>
        <w:tab/>
      </w:r>
    </w:p>
    <w:p w:rsidR="006239B8" w:rsidRPr="00895120" w:rsidRDefault="006239B8" w:rsidP="006239B8">
      <w:pPr>
        <w:tabs>
          <w:tab w:val="left" w:pos="360"/>
        </w:tabs>
        <w:autoSpaceDE w:val="0"/>
        <w:autoSpaceDN w:val="0"/>
        <w:adjustRightInd w:val="0"/>
        <w:spacing w:after="0"/>
        <w:ind w:left="357" w:hanging="357"/>
        <w:jc w:val="both"/>
        <w:rPr>
          <w:rFonts w:ascii="Times New Roman" w:hAnsi="Times New Roman" w:cs="Times New Roman"/>
          <w:color w:val="000000"/>
        </w:rPr>
      </w:pPr>
      <w:r w:rsidRPr="00895120">
        <w:rPr>
          <w:rFonts w:ascii="Times New Roman" w:hAnsi="Times New Roman" w:cs="Times New Roman"/>
          <w:color w:val="000000"/>
        </w:rPr>
        <w:t>-    izrada nacrta prijedloga proračuna Grada, Odluke o izvršenju proračuna i izrada godišnjeg  i polugodišnjeg izvještaja o   izvršenju proračuna Grada i dr. izvješća,</w:t>
      </w:r>
    </w:p>
    <w:p w:rsidR="006239B8" w:rsidRPr="00895120" w:rsidRDefault="006239B8" w:rsidP="006239B8">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praćenje ostvarivanja proračunskih prihoda i rashoda Grada, predlaganje i poduzimanje</w:t>
      </w:r>
    </w:p>
    <w:p w:rsidR="006239B8" w:rsidRPr="00895120" w:rsidRDefault="006239B8" w:rsidP="006239B8">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 potrebnih mjera,</w:t>
      </w:r>
    </w:p>
    <w:p w:rsidR="006239B8" w:rsidRPr="00895120" w:rsidRDefault="006239B8"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financijsko-računovodstveni poslovi,  blagajnički poslovi i poslovi likvidature, kontiranja i knjiženja knjigovodstvene dokumentacije, vođenje materijalnog knjigovodstva, izrada periodičnih obračuna, obračun i isplata plaća,</w:t>
      </w:r>
    </w:p>
    <w:p w:rsidR="006239B8" w:rsidRPr="00895120" w:rsidRDefault="006239B8" w:rsidP="006239B8">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895120">
        <w:rPr>
          <w:rFonts w:ascii="Times New Roman" w:hAnsi="Times New Roman" w:cs="Times New Roman"/>
          <w:color w:val="000000"/>
        </w:rPr>
        <w:tab/>
      </w:r>
    </w:p>
    <w:p w:rsidR="006239B8" w:rsidRPr="00895120" w:rsidRDefault="006239B8"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poslovi evidencije i naplate zakonskih, ugovorenih i dr. potraživanja temeljem akata Grada, od  fizičkih i pravnih osoba, priprema podataka i prijedloga za otkaz ugovora o zakupu, koncesiji, kreditu i dr., prisilnu naplatu putem suda i drugih mjerodavnih tijela, tromjesečno izvješćuje Gradonačelnika o stanju duga i dužnicima s osnova korištenja gradske imovine, koncesije i dr.,</w:t>
      </w:r>
    </w:p>
    <w:p w:rsidR="006239B8" w:rsidRPr="00895120" w:rsidRDefault="006239B8"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procjena stanja imovine Grada,</w:t>
      </w:r>
    </w:p>
    <w:p w:rsidR="006239B8" w:rsidRPr="00895120" w:rsidRDefault="006239B8" w:rsidP="006239B8">
      <w:pPr>
        <w:tabs>
          <w:tab w:val="left" w:pos="3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 xml:space="preserve">ustrojava analitičku evidenciju dugotrajne nefinancijske imovine po vrsti, količini i vrijednosti (nabavna i </w:t>
      </w:r>
    </w:p>
    <w:p w:rsidR="006239B8" w:rsidRPr="00895120" w:rsidRDefault="006239B8" w:rsidP="006239B8">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otpisana), </w:t>
      </w:r>
    </w:p>
    <w:p w:rsidR="006239B8" w:rsidRPr="00895120" w:rsidRDefault="006239B8"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6239B8" w:rsidRPr="00895120" w:rsidRDefault="006239B8" w:rsidP="006239B8">
      <w:pPr>
        <w:tabs>
          <w:tab w:val="left" w:pos="360"/>
        </w:tabs>
        <w:autoSpaceDE w:val="0"/>
        <w:autoSpaceDN w:val="0"/>
        <w:adjustRightInd w:val="0"/>
        <w:spacing w:after="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poduzima mjere za naplatu gradskih poreza samostalno i u suradnji s Poreznom upravom,</w:t>
      </w:r>
    </w:p>
    <w:p w:rsidR="006239B8" w:rsidRPr="00895120" w:rsidRDefault="006239B8"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Pr>
          <w:rFonts w:ascii="Times New Roman" w:hAnsi="Times New Roman" w:cs="Times New Roman"/>
          <w:color w:val="000000"/>
        </w:rPr>
        <w:t xml:space="preserve">-     </w:t>
      </w:r>
      <w:r w:rsidRPr="00895120">
        <w:rPr>
          <w:rFonts w:ascii="Times New Roman" w:hAnsi="Times New Roman" w:cs="Times New Roman"/>
          <w:color w:val="000000"/>
        </w:rPr>
        <w:t>razmatra prijedloge i izrađuje financijske planove s procijenjenim prihodima i primicima,</w:t>
      </w:r>
    </w:p>
    <w:p w:rsidR="006239B8" w:rsidRPr="00895120" w:rsidRDefault="006239B8" w:rsidP="006239B8">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izrada prijedloga programa utroška sredstava s osnova najma i prodaje stanova i izvješća o utrošku sredstava,</w:t>
      </w:r>
    </w:p>
    <w:p w:rsidR="006239B8" w:rsidRPr="00895120" w:rsidRDefault="006239B8" w:rsidP="006239B8">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6239B8" w:rsidRPr="00895120" w:rsidRDefault="006239B8" w:rsidP="001460CE">
      <w:pPr>
        <w:numPr>
          <w:ilvl w:val="0"/>
          <w:numId w:val="2"/>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poticaj razvoja gospodarstva,</w:t>
      </w:r>
      <w:r w:rsidRPr="00895120">
        <w:rPr>
          <w:rFonts w:ascii="Times New Roman" w:hAnsi="Times New Roman" w:cs="Times New Roman"/>
          <w:b/>
          <w:color w:val="000000"/>
        </w:rPr>
        <w:t xml:space="preserve"> </w:t>
      </w:r>
      <w:r w:rsidRPr="00895120">
        <w:rPr>
          <w:rFonts w:ascii="Times New Roman" w:hAnsi="Times New Roman" w:cs="Times New Roman"/>
          <w:color w:val="000000"/>
        </w:rPr>
        <w:t>poduzetništva, obrtništva i poljoprivrede i osiguranje uvjeta za razvitak gospodarskih djelatnosti od važnosti za Grad,</w:t>
      </w:r>
    </w:p>
    <w:p w:rsidR="006239B8" w:rsidRPr="00895120" w:rsidRDefault="006239B8" w:rsidP="001460CE">
      <w:pPr>
        <w:numPr>
          <w:ilvl w:val="0"/>
          <w:numId w:val="2"/>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praćenja rada i poslovanja poduzeća čiji je Grad osnivač i predlaganje mjera za njihovo racionalno i efikasno poslovanje,</w:t>
      </w:r>
    </w:p>
    <w:p w:rsidR="006239B8" w:rsidRPr="00895120" w:rsidRDefault="006239B8" w:rsidP="001460CE">
      <w:pPr>
        <w:numPr>
          <w:ilvl w:val="0"/>
          <w:numId w:val="2"/>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ispitivanje interesa i vrste poduzetničkih aktivnosti i osiguravanje inicijalnih sredstava za razvoj poduzetništva, mogućnosti razvoja gospodarstva i pomoć u razvoju,</w:t>
      </w:r>
    </w:p>
    <w:p w:rsidR="006239B8" w:rsidRPr="00895120" w:rsidRDefault="006239B8" w:rsidP="001460CE">
      <w:pPr>
        <w:numPr>
          <w:ilvl w:val="0"/>
          <w:numId w:val="2"/>
        </w:numPr>
        <w:spacing w:after="0" w:line="240" w:lineRule="auto"/>
        <w:jc w:val="both"/>
        <w:rPr>
          <w:rFonts w:ascii="Times New Roman" w:hAnsi="Times New Roman" w:cs="Times New Roman"/>
          <w:color w:val="000000"/>
        </w:rPr>
      </w:pPr>
      <w:r w:rsidRPr="00895120">
        <w:rPr>
          <w:rFonts w:ascii="Times New Roman" w:hAnsi="Times New Roman" w:cs="Times New Roman"/>
        </w:rPr>
        <w:t>poticaj osiguranja pomoći poduzetnicima za realizaciju pojedinih programa od interesa za Grad, pripremanje i poticanje drugih ulagača na ostvarenje gospodarskih projekata,</w:t>
      </w:r>
    </w:p>
    <w:p w:rsidR="006239B8" w:rsidRPr="00895120" w:rsidRDefault="006239B8" w:rsidP="001460CE">
      <w:pPr>
        <w:numPr>
          <w:ilvl w:val="0"/>
          <w:numId w:val="2"/>
        </w:numPr>
        <w:spacing w:after="0" w:line="240" w:lineRule="auto"/>
        <w:jc w:val="both"/>
        <w:rPr>
          <w:rFonts w:ascii="Times New Roman" w:hAnsi="Times New Roman" w:cs="Times New Roman"/>
          <w:color w:val="000000"/>
        </w:rPr>
      </w:pPr>
      <w:r w:rsidRPr="00895120">
        <w:rPr>
          <w:rFonts w:ascii="Times New Roman" w:hAnsi="Times New Roman" w:cs="Times New Roman"/>
          <w:color w:val="000000"/>
        </w:rPr>
        <w:t>poslovi koordinacije s proračunskim i izvanproračunskim korisnicima u izradi prijedloga plana razvojnih programa i prijedloga financijskog plana,</w:t>
      </w:r>
    </w:p>
    <w:p w:rsidR="006239B8" w:rsidRPr="00895120" w:rsidRDefault="006239B8" w:rsidP="006239B8">
      <w:pPr>
        <w:tabs>
          <w:tab w:val="left" w:pos="360"/>
        </w:tabs>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poslovi praćenja zaštite kulturne baštine u Gradu i predlaganja nekretnina u Gradu za stavljanje pod zaštitu kulturne baštine,</w:t>
      </w:r>
    </w:p>
    <w:p w:rsidR="006239B8" w:rsidRPr="00895120" w:rsidRDefault="006239B8" w:rsidP="006239B8">
      <w:pPr>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Pr>
          <w:rFonts w:ascii="Times New Roman" w:hAnsi="Times New Roman" w:cs="Times New Roman"/>
          <w:color w:val="000000"/>
        </w:rPr>
        <w:t xml:space="preserve">  </w:t>
      </w:r>
      <w:r w:rsidRPr="00895120">
        <w:rPr>
          <w:rFonts w:ascii="Times New Roman" w:hAnsi="Times New Roman" w:cs="Times New Roman"/>
          <w:color w:val="000000"/>
        </w:rPr>
        <w:t xml:space="preserve"> poslovi razvoja turizma i poticaja eko-seoskog turizma  kroz suradnju s Turističkom zajednicom Grada i Županije, </w:t>
      </w:r>
    </w:p>
    <w:p w:rsidR="006239B8" w:rsidRPr="00895120" w:rsidRDefault="006239B8" w:rsidP="006239B8">
      <w:pPr>
        <w:spacing w:after="0"/>
        <w:ind w:left="360" w:hanging="360"/>
        <w:jc w:val="both"/>
        <w:rPr>
          <w:rFonts w:ascii="Times New Roman" w:hAnsi="Times New Roman" w:cs="Times New Roman"/>
        </w:rPr>
      </w:pPr>
      <w:r w:rsidRPr="00895120">
        <w:rPr>
          <w:rFonts w:ascii="Times New Roman" w:hAnsi="Times New Roman" w:cs="Times New Roman"/>
        </w:rPr>
        <w:t xml:space="preserve">-   </w:t>
      </w:r>
      <w:r w:rsidRPr="00895120">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 </w:t>
      </w:r>
    </w:p>
    <w:p w:rsidR="006239B8" w:rsidRDefault="006239B8"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sidRPr="00895120">
        <w:rPr>
          <w:rFonts w:ascii="Times New Roman" w:hAnsi="Times New Roman" w:cs="Times New Roman"/>
          <w:color w:val="000000"/>
        </w:rPr>
        <w:t xml:space="preserve">-  </w:t>
      </w:r>
      <w:r w:rsidRPr="00895120">
        <w:rPr>
          <w:rFonts w:ascii="Times New Roman" w:hAnsi="Times New Roman" w:cs="Times New Roman"/>
          <w:color w:val="000000"/>
        </w:rPr>
        <w:tab/>
        <w:t>drugi poslovi iz samoupravnog djelokruga Grada, u skladu sa zakonom, drugim propisima i aktima Grada.</w:t>
      </w:r>
    </w:p>
    <w:p w:rsidR="006F69D9" w:rsidRPr="00895120" w:rsidRDefault="006F69D9" w:rsidP="006239B8">
      <w:pPr>
        <w:tabs>
          <w:tab w:val="left" w:pos="360"/>
        </w:tabs>
        <w:autoSpaceDE w:val="0"/>
        <w:autoSpaceDN w:val="0"/>
        <w:adjustRightInd w:val="0"/>
        <w:spacing w:after="0"/>
        <w:ind w:left="360" w:hanging="360"/>
        <w:jc w:val="both"/>
        <w:rPr>
          <w:rFonts w:ascii="Times New Roman" w:hAnsi="Times New Roman" w:cs="Times New Roman"/>
          <w:color w:val="000000"/>
        </w:rPr>
      </w:pPr>
      <w:r>
        <w:rPr>
          <w:rFonts w:ascii="Times New Roman" w:hAnsi="Times New Roman" w:cs="Times New Roman"/>
          <w:color w:val="000000"/>
        </w:rPr>
        <w:lastRenderedPageBreak/>
        <w:t>Od sistematiziranih 10 radnih mjesta popunjeno je njih 5.</w:t>
      </w:r>
    </w:p>
    <w:p w:rsidR="006239B8" w:rsidRPr="00B73F85" w:rsidRDefault="006239B8" w:rsidP="006239B8">
      <w:pPr>
        <w:spacing w:after="0"/>
        <w:rPr>
          <w:rFonts w:ascii="Times New Roman" w:hAnsi="Times New Roman" w:cs="Times New Roman"/>
          <w:b/>
          <w:sz w:val="24"/>
          <w:szCs w:val="24"/>
        </w:rPr>
      </w:pPr>
      <w:r w:rsidRPr="00B73F85">
        <w:rPr>
          <w:rFonts w:ascii="Times New Roman" w:hAnsi="Times New Roman" w:cs="Times New Roman"/>
          <w:b/>
          <w:sz w:val="24"/>
          <w:szCs w:val="24"/>
        </w:rPr>
        <w:t>Unutar odjela organiziran je jedan odsjek i to:</w:t>
      </w:r>
    </w:p>
    <w:p w:rsidR="006239B8" w:rsidRPr="00B73F85" w:rsidRDefault="006239B8" w:rsidP="006239B8">
      <w:pPr>
        <w:pStyle w:val="Odlomakpopisa"/>
        <w:numPr>
          <w:ilvl w:val="0"/>
          <w:numId w:val="1"/>
        </w:numPr>
        <w:spacing w:after="0"/>
        <w:rPr>
          <w:rFonts w:ascii="Times New Roman" w:hAnsi="Times New Roman" w:cs="Times New Roman"/>
          <w:sz w:val="24"/>
          <w:szCs w:val="24"/>
        </w:rPr>
      </w:pPr>
      <w:r w:rsidRPr="00895120">
        <w:rPr>
          <w:rFonts w:ascii="Times New Roman" w:hAnsi="Times New Roman" w:cs="Times New Roman"/>
          <w:sz w:val="24"/>
          <w:szCs w:val="24"/>
        </w:rPr>
        <w:t>Odsjek za proračun, financije i AOP</w:t>
      </w:r>
    </w:p>
    <w:p w:rsidR="006239B8" w:rsidRDefault="006239B8" w:rsidP="006239B8">
      <w:pPr>
        <w:spacing w:after="0"/>
        <w:rPr>
          <w:rFonts w:ascii="Times New Roman" w:hAnsi="Times New Roman" w:cs="Times New Roman"/>
          <w:b/>
          <w:sz w:val="24"/>
          <w:szCs w:val="24"/>
          <w:u w:val="single"/>
        </w:rPr>
      </w:pPr>
      <w:r w:rsidRPr="00B73F85">
        <w:rPr>
          <w:rFonts w:ascii="Times New Roman" w:hAnsi="Times New Roman" w:cs="Times New Roman"/>
          <w:b/>
          <w:sz w:val="24"/>
          <w:szCs w:val="24"/>
          <w:u w:val="single"/>
        </w:rPr>
        <w:t>PREGLED PO PROGRAMIMA</w:t>
      </w:r>
    </w:p>
    <w:p w:rsidR="006F69D9" w:rsidRDefault="006F69D9" w:rsidP="006239B8">
      <w:pPr>
        <w:spacing w:after="0"/>
        <w:rPr>
          <w:rFonts w:ascii="Times New Roman" w:hAnsi="Times New Roman" w:cs="Times New Roman"/>
          <w:b/>
          <w:sz w:val="24"/>
          <w:szCs w:val="24"/>
          <w:u w:val="single"/>
        </w:rPr>
      </w:pPr>
    </w:p>
    <w:p w:rsidR="006F69D9" w:rsidRPr="006F69D9" w:rsidRDefault="006F69D9" w:rsidP="006239B8">
      <w:pPr>
        <w:spacing w:after="0"/>
        <w:rPr>
          <w:rFonts w:ascii="Times New Roman" w:hAnsi="Times New Roman" w:cs="Times New Roman"/>
          <w:sz w:val="24"/>
          <w:szCs w:val="24"/>
        </w:rPr>
      </w:pPr>
      <w:r w:rsidRPr="006F69D9">
        <w:rPr>
          <w:rFonts w:ascii="Times New Roman" w:hAnsi="Times New Roman" w:cs="Times New Roman"/>
          <w:sz w:val="24"/>
          <w:szCs w:val="24"/>
        </w:rPr>
        <w:t xml:space="preserve">Napomena, pozivom na već navedeni naputak </w:t>
      </w:r>
      <w:r>
        <w:rPr>
          <w:rFonts w:ascii="Times New Roman" w:hAnsi="Times New Roman" w:cs="Times New Roman"/>
          <w:sz w:val="24"/>
          <w:szCs w:val="24"/>
        </w:rPr>
        <w:t xml:space="preserve">(u uvodnom dijelu ovog Obrazloženja) </w:t>
      </w:r>
      <w:r w:rsidRPr="006F69D9">
        <w:rPr>
          <w:rFonts w:ascii="Times New Roman" w:hAnsi="Times New Roman" w:cs="Times New Roman"/>
          <w:sz w:val="24"/>
          <w:szCs w:val="24"/>
        </w:rPr>
        <w:t>Ministarstva financij</w:t>
      </w:r>
      <w:r>
        <w:rPr>
          <w:rFonts w:ascii="Times New Roman" w:hAnsi="Times New Roman" w:cs="Times New Roman"/>
          <w:sz w:val="24"/>
          <w:szCs w:val="24"/>
        </w:rPr>
        <w:t>a</w:t>
      </w:r>
      <w:r w:rsidRPr="006F69D9">
        <w:rPr>
          <w:rFonts w:ascii="Times New Roman" w:hAnsi="Times New Roman" w:cs="Times New Roman"/>
          <w:sz w:val="24"/>
          <w:szCs w:val="24"/>
        </w:rPr>
        <w:t xml:space="preserve"> </w:t>
      </w:r>
      <w:r>
        <w:rPr>
          <w:rFonts w:ascii="Times New Roman" w:hAnsi="Times New Roman" w:cs="Times New Roman"/>
          <w:sz w:val="24"/>
          <w:szCs w:val="24"/>
        </w:rPr>
        <w:t xml:space="preserve">(u uvodnom dijelu ovog Obrazloženja) kojim se daje preporuka jedinicama lokalne samouprave da prijedlog proračuna za 2019. </w:t>
      </w:r>
    </w:p>
    <w:p w:rsidR="006239B8" w:rsidRPr="00895120" w:rsidRDefault="006239B8" w:rsidP="006239B8">
      <w:pPr>
        <w:spacing w:after="0"/>
        <w:rPr>
          <w:rFonts w:ascii="Times New Roman" w:hAnsi="Times New Roman" w:cs="Times New Roman"/>
          <w:sz w:val="24"/>
          <w:szCs w:val="24"/>
        </w:rPr>
      </w:pPr>
    </w:p>
    <w:p w:rsidR="006239B8" w:rsidRPr="00E9016E" w:rsidRDefault="006239B8" w:rsidP="006239B8">
      <w:pPr>
        <w:spacing w:after="0"/>
        <w:rPr>
          <w:rFonts w:ascii="Times New Roman" w:hAnsi="Times New Roman" w:cs="Times New Roman"/>
          <w:b/>
          <w:sz w:val="24"/>
          <w:szCs w:val="24"/>
        </w:rPr>
      </w:pPr>
      <w:r w:rsidRPr="00E9016E">
        <w:rPr>
          <w:rFonts w:ascii="Times New Roman" w:hAnsi="Times New Roman" w:cs="Times New Roman"/>
          <w:b/>
          <w:sz w:val="24"/>
          <w:szCs w:val="24"/>
        </w:rPr>
        <w:t xml:space="preserve">PROGRAM : REDOVNA DJELATNOST  </w:t>
      </w:r>
    </w:p>
    <w:p w:rsidR="006239B8" w:rsidRPr="00895120" w:rsidRDefault="006239B8" w:rsidP="006239B8">
      <w:pPr>
        <w:spacing w:after="0"/>
        <w:jc w:val="both"/>
        <w:rPr>
          <w:rFonts w:ascii="Times New Roman" w:hAnsi="Times New Roman"/>
          <w:sz w:val="24"/>
          <w:szCs w:val="24"/>
        </w:rPr>
      </w:pPr>
      <w:r w:rsidRPr="00E9016E">
        <w:rPr>
          <w:rFonts w:ascii="Times New Roman" w:hAnsi="Times New Roman"/>
        </w:rPr>
        <w:t>ZAKONSKE I DRUGE PRAVNE OSNOVE</w:t>
      </w:r>
      <w:r w:rsidRPr="00D3452B">
        <w:rPr>
          <w:rFonts w:ascii="Times New Roman" w:hAnsi="Times New Roman"/>
          <w:sz w:val="24"/>
          <w:szCs w:val="24"/>
        </w:rPr>
        <w:t xml:space="preserve"> </w:t>
      </w:r>
      <w:r w:rsidRPr="00895120">
        <w:rPr>
          <w:rFonts w:ascii="Times New Roman" w:hAnsi="Times New Roman"/>
          <w:sz w:val="24"/>
          <w:szCs w:val="24"/>
        </w:rPr>
        <w:t>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w:t>
      </w:r>
      <w:r>
        <w:rPr>
          <w:rFonts w:ascii="Times New Roman" w:hAnsi="Times New Roman"/>
          <w:sz w:val="24"/>
          <w:szCs w:val="24"/>
        </w:rPr>
        <w:t xml:space="preserve"> namještenika upravnih tijela G</w:t>
      </w:r>
      <w:r w:rsidRPr="00895120">
        <w:rPr>
          <w:rFonts w:ascii="Times New Roman" w:hAnsi="Times New Roman"/>
          <w:sz w:val="24"/>
          <w:szCs w:val="24"/>
        </w:rPr>
        <w:t>r</w:t>
      </w:r>
      <w:r>
        <w:rPr>
          <w:rFonts w:ascii="Times New Roman" w:hAnsi="Times New Roman"/>
          <w:sz w:val="24"/>
          <w:szCs w:val="24"/>
        </w:rPr>
        <w:t>a</w:t>
      </w:r>
      <w:r w:rsidRPr="00895120">
        <w:rPr>
          <w:rFonts w:ascii="Times New Roman" w:hAnsi="Times New Roman"/>
          <w:sz w:val="24"/>
          <w:szCs w:val="24"/>
        </w:rPr>
        <w:t xml:space="preserve">da Knina, Pravilnik o sadržaju obračuna plaća, naknada ili otpremnina, </w:t>
      </w:r>
    </w:p>
    <w:p w:rsidR="006239B8" w:rsidRPr="00895120" w:rsidRDefault="006239B8" w:rsidP="006239B8">
      <w:pPr>
        <w:spacing w:after="0"/>
        <w:jc w:val="both"/>
        <w:rPr>
          <w:rFonts w:ascii="Times New Roman" w:hAnsi="Times New Roman"/>
          <w:sz w:val="24"/>
          <w:szCs w:val="24"/>
        </w:rPr>
      </w:pPr>
      <w:r w:rsidRPr="00895120">
        <w:rPr>
          <w:rFonts w:ascii="Times New Roman" w:hAnsi="Times New Roman"/>
          <w:sz w:val="24"/>
          <w:szCs w:val="24"/>
        </w:rPr>
        <w:t>Zakon i Pravilnik o doprinosima, Odluka o gradskim porezima, Zakon o izvr</w:t>
      </w:r>
      <w:r>
        <w:rPr>
          <w:rFonts w:ascii="Times New Roman" w:hAnsi="Times New Roman"/>
          <w:sz w:val="24"/>
          <w:szCs w:val="24"/>
        </w:rPr>
        <w:t>šenju državnog proračuna za 2018.</w:t>
      </w:r>
      <w:r w:rsidRPr="00895120">
        <w:rPr>
          <w:rFonts w:ascii="Times New Roman" w:hAnsi="Times New Roman"/>
          <w:sz w:val="24"/>
          <w:szCs w:val="24"/>
        </w:rPr>
        <w:t>godinu  te opći akti Grada Knina.</w:t>
      </w:r>
      <w:r w:rsidRPr="00895120">
        <w:rPr>
          <w:rFonts w:ascii="Times New Roman" w:hAnsi="Times New Roman"/>
          <w:sz w:val="24"/>
          <w:szCs w:val="24"/>
        </w:rPr>
        <w:tab/>
      </w:r>
    </w:p>
    <w:p w:rsidR="006239B8" w:rsidRPr="00895120" w:rsidRDefault="006239B8" w:rsidP="006239B8">
      <w:pPr>
        <w:spacing w:after="0"/>
        <w:jc w:val="both"/>
        <w:rPr>
          <w:rFonts w:ascii="Times New Roman" w:hAnsi="Times New Roman"/>
          <w:sz w:val="24"/>
          <w:szCs w:val="24"/>
        </w:rPr>
      </w:pPr>
      <w:r w:rsidRPr="00E9016E">
        <w:rPr>
          <w:rFonts w:ascii="Times New Roman" w:hAnsi="Times New Roman"/>
        </w:rPr>
        <w:t>CILJEVI PROGRAMA:</w:t>
      </w:r>
      <w:r>
        <w:rPr>
          <w:rFonts w:ascii="Times New Roman" w:hAnsi="Times New Roman"/>
          <w:sz w:val="24"/>
          <w:szCs w:val="24"/>
        </w:rPr>
        <w:t xml:space="preserve"> </w:t>
      </w:r>
      <w:r w:rsidRPr="00895120">
        <w:rPr>
          <w:rFonts w:ascii="Times New Roman" w:hAnsi="Times New Roman"/>
          <w:sz w:val="24"/>
          <w:szCs w:val="24"/>
        </w:rPr>
        <w:t>osigurati nesmetano obavljanje rada gradske uprave kroz slijedeće aktivnosti:</w:t>
      </w:r>
      <w:r>
        <w:rPr>
          <w:rFonts w:ascii="Times New Roman" w:hAnsi="Times New Roman"/>
          <w:sz w:val="24"/>
          <w:szCs w:val="24"/>
        </w:rPr>
        <w:t xml:space="preserve"> </w:t>
      </w:r>
      <w:r w:rsidRPr="00895120">
        <w:rPr>
          <w:rFonts w:ascii="Times New Roman" w:hAnsi="Times New Roman"/>
          <w:sz w:val="24"/>
          <w:szCs w:val="24"/>
        </w:rPr>
        <w:t>redovite isplate plaća zaposlenih u gradskoj upravi, plaćanje u zakon</w:t>
      </w:r>
      <w:r>
        <w:rPr>
          <w:rFonts w:ascii="Times New Roman" w:hAnsi="Times New Roman"/>
          <w:sz w:val="24"/>
          <w:szCs w:val="24"/>
        </w:rPr>
        <w:t xml:space="preserve">skom roku poreznih obveza te  </w:t>
      </w:r>
      <w:r w:rsidRPr="00895120">
        <w:rPr>
          <w:rFonts w:ascii="Times New Roman" w:hAnsi="Times New Roman"/>
          <w:sz w:val="24"/>
          <w:szCs w:val="24"/>
        </w:rPr>
        <w:t>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6239B8" w:rsidRPr="000E4DAB" w:rsidRDefault="006239B8" w:rsidP="006239B8">
      <w:pPr>
        <w:spacing w:after="0"/>
        <w:jc w:val="both"/>
        <w:rPr>
          <w:rFonts w:ascii="Times New Roman" w:hAnsi="Times New Roman" w:cs="Times New Roman"/>
          <w:sz w:val="20"/>
          <w:szCs w:val="20"/>
        </w:rPr>
      </w:pPr>
    </w:p>
    <w:p w:rsidR="006239B8" w:rsidRDefault="006239B8"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 xml:space="preserve"> PRIJEDLOGA PROGRAMA</w:t>
      </w:r>
    </w:p>
    <w:tbl>
      <w:tblPr>
        <w:tblStyle w:val="Reetkatablice"/>
        <w:tblW w:w="10805" w:type="dxa"/>
        <w:tblLook w:val="04A0"/>
      </w:tblPr>
      <w:tblGrid>
        <w:gridCol w:w="2696"/>
        <w:gridCol w:w="2725"/>
        <w:gridCol w:w="1767"/>
        <w:gridCol w:w="1767"/>
        <w:gridCol w:w="83"/>
        <w:gridCol w:w="1767"/>
      </w:tblGrid>
      <w:tr w:rsidR="006239B8" w:rsidRPr="00276ACE" w:rsidTr="006239B8">
        <w:trPr>
          <w:trHeight w:val="613"/>
        </w:trPr>
        <w:tc>
          <w:tcPr>
            <w:tcW w:w="2696" w:type="dxa"/>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PROGRAM </w:t>
            </w:r>
            <w:r w:rsidR="002F3128">
              <w:rPr>
                <w:rFonts w:ascii="Times New Roman" w:hAnsi="Times New Roman" w:cs="Times New Roman"/>
                <w:b/>
                <w:sz w:val="24"/>
                <w:szCs w:val="24"/>
              </w:rPr>
              <w:t>1001</w:t>
            </w:r>
          </w:p>
          <w:p w:rsidR="002F3128" w:rsidRDefault="002F3128" w:rsidP="006239B8">
            <w:pPr>
              <w:rPr>
                <w:rFonts w:ascii="Times New Roman" w:hAnsi="Times New Roman" w:cs="Times New Roman"/>
                <w:b/>
                <w:sz w:val="24"/>
                <w:szCs w:val="24"/>
              </w:rPr>
            </w:pPr>
            <w:r>
              <w:rPr>
                <w:rFonts w:ascii="Times New Roman" w:hAnsi="Times New Roman" w:cs="Times New Roman"/>
                <w:b/>
                <w:sz w:val="24"/>
                <w:szCs w:val="24"/>
              </w:rPr>
              <w:t>Redovna djelatnost</w:t>
            </w:r>
          </w:p>
          <w:p w:rsidR="006239B8" w:rsidRDefault="002F3128" w:rsidP="006239B8">
            <w:pPr>
              <w:rPr>
                <w:rFonts w:ascii="Times New Roman" w:hAnsi="Times New Roman" w:cs="Times New Roman"/>
                <w:b/>
                <w:sz w:val="24"/>
                <w:szCs w:val="24"/>
              </w:rPr>
            </w:pPr>
            <w:r>
              <w:rPr>
                <w:rFonts w:ascii="Times New Roman" w:hAnsi="Times New Roman" w:cs="Times New Roman"/>
                <w:b/>
                <w:sz w:val="24"/>
                <w:szCs w:val="24"/>
              </w:rPr>
              <w:t>PROGRAM 1003</w:t>
            </w:r>
          </w:p>
          <w:p w:rsidR="002F3128" w:rsidRPr="00276ACE" w:rsidRDefault="002F3128" w:rsidP="006239B8">
            <w:pPr>
              <w:rPr>
                <w:rFonts w:ascii="Times New Roman" w:hAnsi="Times New Roman" w:cs="Times New Roman"/>
                <w:b/>
                <w:sz w:val="24"/>
                <w:szCs w:val="24"/>
              </w:rPr>
            </w:pPr>
            <w:r>
              <w:rPr>
                <w:rFonts w:ascii="Times New Roman" w:hAnsi="Times New Roman" w:cs="Times New Roman"/>
                <w:b/>
                <w:sz w:val="24"/>
                <w:szCs w:val="24"/>
              </w:rPr>
              <w:t xml:space="preserve">Administrativno, tehničko i stručno osoblje </w:t>
            </w:r>
          </w:p>
        </w:tc>
        <w:tc>
          <w:tcPr>
            <w:tcW w:w="2725" w:type="dxa"/>
            <w:tcBorders>
              <w:bottom w:val="single" w:sz="4" w:space="0" w:color="auto"/>
            </w:tcBorders>
          </w:tcPr>
          <w:p w:rsidR="006239B8" w:rsidRPr="002F3128" w:rsidRDefault="00DC6848" w:rsidP="002F3128">
            <w:pPr>
              <w:jc w:val="center"/>
              <w:rPr>
                <w:rFonts w:ascii="Times New Roman" w:hAnsi="Times New Roman" w:cs="Times New Roman"/>
                <w:b/>
                <w:i/>
                <w:sz w:val="24"/>
                <w:szCs w:val="24"/>
              </w:rPr>
            </w:pPr>
            <w:r w:rsidRPr="002F3128">
              <w:rPr>
                <w:rFonts w:ascii="Times New Roman" w:hAnsi="Times New Roman" w:cs="Times New Roman"/>
                <w:b/>
                <w:i/>
                <w:sz w:val="24"/>
                <w:szCs w:val="24"/>
              </w:rPr>
              <w:t>Plan 2018.</w:t>
            </w:r>
          </w:p>
          <w:p w:rsidR="00DC6848" w:rsidRPr="00276ACE" w:rsidRDefault="00DC6848" w:rsidP="002F3128">
            <w:pPr>
              <w:jc w:val="center"/>
              <w:rPr>
                <w:rFonts w:ascii="Times New Roman" w:hAnsi="Times New Roman" w:cs="Times New Roman"/>
                <w:b/>
                <w:sz w:val="24"/>
                <w:szCs w:val="24"/>
              </w:rPr>
            </w:pPr>
          </w:p>
        </w:tc>
        <w:tc>
          <w:tcPr>
            <w:tcW w:w="1767" w:type="dxa"/>
            <w:tcBorders>
              <w:bottom w:val="single" w:sz="4" w:space="0" w:color="auto"/>
            </w:tcBorders>
          </w:tcPr>
          <w:p w:rsidR="006239B8" w:rsidRPr="00C20FD1" w:rsidRDefault="006239B8" w:rsidP="006239B8">
            <w:pPr>
              <w:rPr>
                <w:rFonts w:ascii="Times New Roman" w:hAnsi="Times New Roman" w:cs="Times New Roman"/>
                <w:b/>
                <w:sz w:val="24"/>
                <w:szCs w:val="24"/>
              </w:rPr>
            </w:pPr>
            <w:r>
              <w:rPr>
                <w:rFonts w:ascii="Times New Roman" w:hAnsi="Times New Roman" w:cs="Times New Roman"/>
                <w:b/>
                <w:sz w:val="24"/>
                <w:szCs w:val="24"/>
              </w:rPr>
              <w:t>Plan za 2019.</w:t>
            </w:r>
          </w:p>
          <w:p w:rsidR="006239B8" w:rsidRPr="009E6C92" w:rsidRDefault="006239B8" w:rsidP="006239B8">
            <w:pPr>
              <w:rPr>
                <w:rFonts w:ascii="Times New Roman" w:hAnsi="Times New Roman" w:cs="Times New Roman"/>
                <w:b/>
                <w:i/>
                <w:sz w:val="24"/>
                <w:szCs w:val="24"/>
              </w:rPr>
            </w:pPr>
          </w:p>
        </w:tc>
        <w:tc>
          <w:tcPr>
            <w:tcW w:w="1850" w:type="dxa"/>
            <w:gridSpan w:val="2"/>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2020.</w:t>
            </w:r>
          </w:p>
        </w:tc>
        <w:tc>
          <w:tcPr>
            <w:tcW w:w="1767" w:type="dxa"/>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Plan za</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2021.</w:t>
            </w:r>
          </w:p>
        </w:tc>
      </w:tr>
      <w:tr w:rsidR="006239B8" w:rsidRPr="000913CC" w:rsidTr="006239B8">
        <w:trPr>
          <w:trHeight w:val="266"/>
        </w:trPr>
        <w:tc>
          <w:tcPr>
            <w:tcW w:w="2696" w:type="dxa"/>
          </w:tcPr>
          <w:p w:rsidR="006239B8" w:rsidRPr="00276ACE" w:rsidRDefault="006239B8" w:rsidP="006239B8">
            <w:pPr>
              <w:rPr>
                <w:rFonts w:ascii="Times New Roman" w:hAnsi="Times New Roman" w:cs="Times New Roman"/>
                <w:b/>
                <w:sz w:val="24"/>
                <w:szCs w:val="24"/>
              </w:rPr>
            </w:pPr>
            <w:r w:rsidRPr="00276ACE">
              <w:rPr>
                <w:rFonts w:ascii="Times New Roman" w:hAnsi="Times New Roman" w:cs="Times New Roman"/>
                <w:b/>
                <w:sz w:val="24"/>
                <w:szCs w:val="24"/>
              </w:rPr>
              <w:t>Aktivnost</w:t>
            </w:r>
            <w:r w:rsidR="002F3128">
              <w:rPr>
                <w:rFonts w:ascii="Times New Roman" w:hAnsi="Times New Roman" w:cs="Times New Roman"/>
                <w:b/>
                <w:sz w:val="24"/>
                <w:szCs w:val="24"/>
              </w:rPr>
              <w:t xml:space="preserve"> A100101</w:t>
            </w:r>
          </w:p>
        </w:tc>
        <w:tc>
          <w:tcPr>
            <w:tcW w:w="2725" w:type="dxa"/>
            <w:tcBorders>
              <w:bottom w:val="single" w:sz="4" w:space="0" w:color="auto"/>
            </w:tcBorders>
          </w:tcPr>
          <w:p w:rsidR="006239B8" w:rsidRPr="002F3128" w:rsidRDefault="002F3128" w:rsidP="002F3128">
            <w:pPr>
              <w:jc w:val="center"/>
              <w:rPr>
                <w:rFonts w:ascii="Times New Roman" w:hAnsi="Times New Roman" w:cs="Times New Roman"/>
                <w:b/>
                <w:sz w:val="24"/>
                <w:szCs w:val="24"/>
              </w:rPr>
            </w:pPr>
            <w:r w:rsidRPr="002F3128">
              <w:rPr>
                <w:rFonts w:ascii="Times New Roman" w:hAnsi="Times New Roman" w:cs="Times New Roman"/>
                <w:b/>
                <w:i/>
                <w:sz w:val="24"/>
                <w:szCs w:val="24"/>
              </w:rPr>
              <w:t>5.581.000,00</w:t>
            </w:r>
          </w:p>
        </w:tc>
        <w:tc>
          <w:tcPr>
            <w:tcW w:w="1767" w:type="dxa"/>
            <w:tcBorders>
              <w:bottom w:val="single" w:sz="4" w:space="0" w:color="auto"/>
            </w:tcBorders>
          </w:tcPr>
          <w:p w:rsidR="006239B8" w:rsidRPr="00276ACE" w:rsidRDefault="006239B8" w:rsidP="006239B8">
            <w:pPr>
              <w:jc w:val="center"/>
              <w:rPr>
                <w:rFonts w:ascii="Times New Roman" w:hAnsi="Times New Roman" w:cs="Times New Roman"/>
                <w:b/>
                <w:sz w:val="24"/>
                <w:szCs w:val="24"/>
              </w:rPr>
            </w:pPr>
          </w:p>
        </w:tc>
        <w:tc>
          <w:tcPr>
            <w:tcW w:w="1850" w:type="dxa"/>
            <w:gridSpan w:val="2"/>
            <w:tcBorders>
              <w:bottom w:val="single" w:sz="4" w:space="0" w:color="auto"/>
            </w:tcBorders>
          </w:tcPr>
          <w:p w:rsidR="006239B8" w:rsidRPr="00276ACE" w:rsidRDefault="006239B8" w:rsidP="006239B8">
            <w:pPr>
              <w:jc w:val="center"/>
              <w:rPr>
                <w:rFonts w:ascii="Times New Roman" w:hAnsi="Times New Roman" w:cs="Times New Roman"/>
                <w:b/>
                <w:sz w:val="24"/>
                <w:szCs w:val="24"/>
              </w:rPr>
            </w:pPr>
          </w:p>
        </w:tc>
        <w:tc>
          <w:tcPr>
            <w:tcW w:w="1767" w:type="dxa"/>
            <w:tcBorders>
              <w:bottom w:val="single" w:sz="4" w:space="0" w:color="auto"/>
            </w:tcBorders>
          </w:tcPr>
          <w:p w:rsidR="006239B8" w:rsidRPr="00276ACE" w:rsidRDefault="006239B8" w:rsidP="006239B8">
            <w:pPr>
              <w:jc w:val="center"/>
              <w:rPr>
                <w:rFonts w:ascii="Times New Roman" w:hAnsi="Times New Roman" w:cs="Times New Roman"/>
                <w:b/>
                <w:sz w:val="24"/>
                <w:szCs w:val="24"/>
              </w:rPr>
            </w:pPr>
          </w:p>
        </w:tc>
      </w:tr>
      <w:tr w:rsidR="002F3128" w:rsidRPr="000913CC" w:rsidTr="006239B8">
        <w:trPr>
          <w:trHeight w:val="266"/>
        </w:trPr>
        <w:tc>
          <w:tcPr>
            <w:tcW w:w="2696" w:type="dxa"/>
          </w:tcPr>
          <w:p w:rsidR="002F3128" w:rsidRPr="00276ACE" w:rsidRDefault="002F3128" w:rsidP="006239B8">
            <w:pPr>
              <w:rPr>
                <w:rFonts w:ascii="Times New Roman" w:hAnsi="Times New Roman" w:cs="Times New Roman"/>
                <w:b/>
                <w:sz w:val="24"/>
                <w:szCs w:val="24"/>
              </w:rPr>
            </w:pPr>
            <w:r>
              <w:rPr>
                <w:rFonts w:ascii="Times New Roman" w:hAnsi="Times New Roman" w:cs="Times New Roman"/>
                <w:b/>
                <w:sz w:val="24"/>
                <w:szCs w:val="24"/>
              </w:rPr>
              <w:t>Aktivnost A100301</w:t>
            </w:r>
          </w:p>
        </w:tc>
        <w:tc>
          <w:tcPr>
            <w:tcW w:w="2725" w:type="dxa"/>
            <w:tcBorders>
              <w:bottom w:val="single" w:sz="4" w:space="0" w:color="auto"/>
            </w:tcBorders>
          </w:tcPr>
          <w:p w:rsidR="002F3128" w:rsidRPr="00DC6848" w:rsidRDefault="002F3128" w:rsidP="002F3128">
            <w:pPr>
              <w:jc w:val="center"/>
              <w:rPr>
                <w:rFonts w:ascii="Times New Roman" w:hAnsi="Times New Roman" w:cs="Times New Roman"/>
                <w:i/>
                <w:sz w:val="24"/>
                <w:szCs w:val="24"/>
              </w:rPr>
            </w:pPr>
          </w:p>
        </w:tc>
        <w:tc>
          <w:tcPr>
            <w:tcW w:w="1767" w:type="dxa"/>
            <w:tcBorders>
              <w:bottom w:val="single" w:sz="4" w:space="0" w:color="auto"/>
            </w:tcBorders>
          </w:tcPr>
          <w:p w:rsidR="002F3128" w:rsidRPr="00276ACE" w:rsidRDefault="008E4104" w:rsidP="002F3128">
            <w:pPr>
              <w:jc w:val="center"/>
              <w:rPr>
                <w:rFonts w:ascii="Times New Roman" w:hAnsi="Times New Roman" w:cs="Times New Roman"/>
                <w:b/>
                <w:sz w:val="24"/>
                <w:szCs w:val="24"/>
              </w:rPr>
            </w:pPr>
            <w:r>
              <w:rPr>
                <w:rFonts w:ascii="Times New Roman" w:hAnsi="Times New Roman" w:cs="Times New Roman"/>
                <w:b/>
                <w:sz w:val="24"/>
                <w:szCs w:val="24"/>
              </w:rPr>
              <w:t>5.59</w:t>
            </w:r>
            <w:r w:rsidR="002F3128">
              <w:rPr>
                <w:rFonts w:ascii="Times New Roman" w:hAnsi="Times New Roman" w:cs="Times New Roman"/>
                <w:b/>
                <w:sz w:val="24"/>
                <w:szCs w:val="24"/>
              </w:rPr>
              <w:t>6.250,00</w:t>
            </w:r>
          </w:p>
        </w:tc>
        <w:tc>
          <w:tcPr>
            <w:tcW w:w="1850" w:type="dxa"/>
            <w:gridSpan w:val="2"/>
            <w:tcBorders>
              <w:bottom w:val="single" w:sz="4" w:space="0" w:color="auto"/>
            </w:tcBorders>
          </w:tcPr>
          <w:p w:rsidR="002F3128" w:rsidRPr="00276ACE" w:rsidRDefault="008E4104" w:rsidP="002F3128">
            <w:pPr>
              <w:jc w:val="center"/>
              <w:rPr>
                <w:rFonts w:ascii="Times New Roman" w:hAnsi="Times New Roman" w:cs="Times New Roman"/>
                <w:b/>
                <w:sz w:val="24"/>
                <w:szCs w:val="24"/>
              </w:rPr>
            </w:pPr>
            <w:r>
              <w:rPr>
                <w:rFonts w:ascii="Times New Roman" w:hAnsi="Times New Roman" w:cs="Times New Roman"/>
                <w:b/>
                <w:sz w:val="24"/>
                <w:szCs w:val="24"/>
              </w:rPr>
              <w:t>6.094.350</w:t>
            </w:r>
            <w:r w:rsidR="002F3128">
              <w:rPr>
                <w:rFonts w:ascii="Times New Roman" w:hAnsi="Times New Roman" w:cs="Times New Roman"/>
                <w:b/>
                <w:sz w:val="24"/>
                <w:szCs w:val="24"/>
              </w:rPr>
              <w:t>,00</w:t>
            </w:r>
          </w:p>
        </w:tc>
        <w:tc>
          <w:tcPr>
            <w:tcW w:w="1767" w:type="dxa"/>
            <w:tcBorders>
              <w:bottom w:val="single" w:sz="4" w:space="0" w:color="auto"/>
            </w:tcBorders>
          </w:tcPr>
          <w:p w:rsidR="002F3128" w:rsidRPr="00276ACE" w:rsidRDefault="008E4104" w:rsidP="002F3128">
            <w:pPr>
              <w:jc w:val="center"/>
              <w:rPr>
                <w:rFonts w:ascii="Times New Roman" w:hAnsi="Times New Roman" w:cs="Times New Roman"/>
                <w:b/>
                <w:sz w:val="24"/>
                <w:szCs w:val="24"/>
              </w:rPr>
            </w:pPr>
            <w:r>
              <w:rPr>
                <w:rFonts w:ascii="Times New Roman" w:hAnsi="Times New Roman" w:cs="Times New Roman"/>
                <w:b/>
                <w:sz w:val="24"/>
                <w:szCs w:val="24"/>
              </w:rPr>
              <w:t>6.094.350</w:t>
            </w:r>
            <w:r w:rsidR="002F3128">
              <w:rPr>
                <w:rFonts w:ascii="Times New Roman" w:hAnsi="Times New Roman" w:cs="Times New Roman"/>
                <w:b/>
                <w:sz w:val="24"/>
                <w:szCs w:val="24"/>
              </w:rPr>
              <w:t>,00</w:t>
            </w:r>
          </w:p>
        </w:tc>
      </w:tr>
      <w:tr w:rsidR="006239B8" w:rsidTr="006239B8">
        <w:tc>
          <w:tcPr>
            <w:tcW w:w="2696" w:type="dxa"/>
          </w:tcPr>
          <w:p w:rsidR="002F3128" w:rsidRDefault="002F3128" w:rsidP="006239B8">
            <w:pPr>
              <w:rPr>
                <w:rFonts w:ascii="Times New Roman" w:hAnsi="Times New Roman" w:cs="Times New Roman"/>
                <w:b/>
                <w:sz w:val="24"/>
                <w:szCs w:val="24"/>
              </w:rPr>
            </w:pPr>
            <w:r w:rsidRPr="002F3128">
              <w:rPr>
                <w:rFonts w:ascii="Times New Roman" w:hAnsi="Times New Roman" w:cs="Times New Roman"/>
                <w:b/>
                <w:sz w:val="24"/>
                <w:szCs w:val="24"/>
              </w:rPr>
              <w:t xml:space="preserve">Rashodi za zaposlene </w:t>
            </w:r>
          </w:p>
          <w:p w:rsidR="002F3128" w:rsidRPr="002F3128" w:rsidRDefault="002F3128" w:rsidP="006239B8">
            <w:pPr>
              <w:rPr>
                <w:rFonts w:ascii="Times New Roman" w:hAnsi="Times New Roman" w:cs="Times New Roman"/>
                <w:b/>
                <w:sz w:val="24"/>
                <w:szCs w:val="24"/>
              </w:rPr>
            </w:pPr>
          </w:p>
          <w:p w:rsidR="006239B8" w:rsidRPr="009E6C92" w:rsidRDefault="00043AC8" w:rsidP="006239B8">
            <w:pPr>
              <w:rPr>
                <w:rFonts w:ascii="Times New Roman" w:hAnsi="Times New Roman" w:cs="Times New Roman"/>
                <w:sz w:val="24"/>
                <w:szCs w:val="24"/>
              </w:rPr>
            </w:pPr>
            <w:r>
              <w:rPr>
                <w:rFonts w:ascii="Times New Roman" w:hAnsi="Times New Roman" w:cs="Times New Roman"/>
                <w:sz w:val="24"/>
                <w:szCs w:val="24"/>
              </w:rPr>
              <w:t>Cilj provedbe</w:t>
            </w:r>
          </w:p>
        </w:tc>
        <w:tc>
          <w:tcPr>
            <w:tcW w:w="8109" w:type="dxa"/>
            <w:gridSpan w:val="5"/>
          </w:tcPr>
          <w:p w:rsidR="006239B8" w:rsidRPr="009A4354" w:rsidRDefault="006239B8" w:rsidP="006239B8">
            <w:pPr>
              <w:rPr>
                <w:rFonts w:ascii="Times New Roman" w:hAnsi="Times New Roman" w:cs="Times New Roman"/>
                <w:sz w:val="24"/>
                <w:szCs w:val="24"/>
              </w:rPr>
            </w:pPr>
            <w:r>
              <w:rPr>
                <w:rFonts w:ascii="Times New Roman" w:hAnsi="Times New Roman" w:cs="Times New Roman"/>
                <w:sz w:val="24"/>
                <w:szCs w:val="24"/>
              </w:rPr>
              <w:t xml:space="preserve">Ova aktivnost obuhvaća planirane rashode za plaće 34 zaposlenika Gradske uprave Grada Knina (14 u Upravnom odjelu za lokalnu samoupravu i društvene djelatnosti, 14 u Upravnom odjelu za prostorno uređenje, komunalne, imovinskopravne poslove i zaštitu okoliša, 5 u Upravnom odjelu za financije, gospodarstvo i EU fondove te jedan zaposlenik primljen temeljem Ugovora za provedbu projekta) i 3 dužnosnika. Pored rashoda za plaće zaposlenih u ovoj aktivnosti sadržani su i rashodi za doprinos za zdravstveno osiguranje te doprinos za obvezno osiguranje u slučaju nezaposlenosti, bonus za uspješan rad, nagrade, božićnica, regres te dar djeci za sv. Nikolu, </w:t>
            </w:r>
          </w:p>
        </w:tc>
      </w:tr>
      <w:tr w:rsidR="006239B8" w:rsidRPr="000913CC" w:rsidTr="006239B8">
        <w:trPr>
          <w:trHeight w:val="266"/>
        </w:trPr>
        <w:tc>
          <w:tcPr>
            <w:tcW w:w="2696" w:type="dxa"/>
          </w:tcPr>
          <w:p w:rsidR="006239B8" w:rsidRPr="005D5C29" w:rsidRDefault="006239B8">
            <w:r w:rsidRPr="005D5C29">
              <w:t>Definicija pokazatelja uspješnosti na razini aktivnosti/projekta</w:t>
            </w:r>
          </w:p>
        </w:tc>
        <w:tc>
          <w:tcPr>
            <w:tcW w:w="2725" w:type="dxa"/>
            <w:tcBorders>
              <w:bottom w:val="single" w:sz="4" w:space="0" w:color="auto"/>
            </w:tcBorders>
          </w:tcPr>
          <w:p w:rsidR="006239B8" w:rsidRPr="005D5C29" w:rsidRDefault="006239B8">
            <w:r w:rsidRPr="005D5C29">
              <w:t xml:space="preserve">Polazna vrijednost 2018. godine </w:t>
            </w:r>
          </w:p>
        </w:tc>
        <w:tc>
          <w:tcPr>
            <w:tcW w:w="1767" w:type="dxa"/>
            <w:tcBorders>
              <w:bottom w:val="single" w:sz="4" w:space="0" w:color="auto"/>
            </w:tcBorders>
          </w:tcPr>
          <w:p w:rsidR="006239B8" w:rsidRPr="005D5C29" w:rsidRDefault="006239B8">
            <w:r w:rsidRPr="005D5C29">
              <w:t xml:space="preserve">Ciljana vrijednost pokazatelja uspješnosti </w:t>
            </w:r>
          </w:p>
          <w:p w:rsidR="006239B8" w:rsidRPr="005D5C29" w:rsidRDefault="006239B8">
            <w:r w:rsidRPr="005D5C29">
              <w:t>2019.</w:t>
            </w:r>
          </w:p>
        </w:tc>
        <w:tc>
          <w:tcPr>
            <w:tcW w:w="1767" w:type="dxa"/>
            <w:tcBorders>
              <w:bottom w:val="single" w:sz="4" w:space="0" w:color="auto"/>
            </w:tcBorders>
          </w:tcPr>
          <w:p w:rsidR="006239B8" w:rsidRPr="005D5C29" w:rsidRDefault="006239B8" w:rsidP="006239B8">
            <w:r w:rsidRPr="005D5C29">
              <w:t xml:space="preserve">Ciljana vrijednost pokazatelja uspješnosti </w:t>
            </w:r>
          </w:p>
          <w:p w:rsidR="006239B8" w:rsidRPr="005D5C29" w:rsidRDefault="006239B8" w:rsidP="006239B8">
            <w:r w:rsidRPr="005D5C29">
              <w:t>2020.</w:t>
            </w:r>
          </w:p>
        </w:tc>
        <w:tc>
          <w:tcPr>
            <w:tcW w:w="1850" w:type="dxa"/>
            <w:gridSpan w:val="2"/>
            <w:tcBorders>
              <w:bottom w:val="single" w:sz="4" w:space="0" w:color="auto"/>
            </w:tcBorders>
          </w:tcPr>
          <w:p w:rsidR="006239B8" w:rsidRPr="005D5C29" w:rsidRDefault="006239B8" w:rsidP="006239B8">
            <w:r w:rsidRPr="005D5C29">
              <w:t xml:space="preserve">Ciljana vrijednost pokazatelja uspješnosti </w:t>
            </w:r>
          </w:p>
          <w:p w:rsidR="006239B8" w:rsidRPr="005D5C29" w:rsidRDefault="006239B8" w:rsidP="006239B8">
            <w:r w:rsidRPr="005D5C29">
              <w:t>2021.</w:t>
            </w:r>
          </w:p>
        </w:tc>
      </w:tr>
      <w:tr w:rsidR="006239B8" w:rsidRPr="000913CC" w:rsidTr="006239B8">
        <w:trPr>
          <w:trHeight w:val="266"/>
        </w:trPr>
        <w:tc>
          <w:tcPr>
            <w:tcW w:w="2696" w:type="dxa"/>
            <w:vAlign w:val="center"/>
          </w:tcPr>
          <w:p w:rsidR="006239B8" w:rsidRPr="006239B8" w:rsidRDefault="006239B8" w:rsidP="006239B8">
            <w:pPr>
              <w:jc w:val="center"/>
              <w:rPr>
                <w:i/>
                <w:color w:val="000000"/>
                <w:sz w:val="20"/>
                <w:szCs w:val="20"/>
              </w:rPr>
            </w:pPr>
            <w:r w:rsidRPr="006239B8">
              <w:rPr>
                <w:i/>
                <w:color w:val="000000"/>
                <w:sz w:val="20"/>
                <w:szCs w:val="20"/>
              </w:rPr>
              <w:t>Omogućavanje kvalitetnog rada zaposlenika  te usluga-</w:t>
            </w:r>
            <w:r w:rsidRPr="006239B8">
              <w:rPr>
                <w:i/>
                <w:color w:val="000000"/>
                <w:sz w:val="20"/>
                <w:szCs w:val="20"/>
              </w:rPr>
              <w:lastRenderedPageBreak/>
              <w:t>uprava u službi građana</w:t>
            </w:r>
          </w:p>
        </w:tc>
        <w:tc>
          <w:tcPr>
            <w:tcW w:w="2725" w:type="dxa"/>
            <w:tcBorders>
              <w:bottom w:val="single" w:sz="4" w:space="0" w:color="auto"/>
            </w:tcBorders>
            <w:vAlign w:val="center"/>
          </w:tcPr>
          <w:p w:rsidR="006239B8" w:rsidRPr="006239B8" w:rsidRDefault="006239B8" w:rsidP="006239B8">
            <w:pPr>
              <w:jc w:val="center"/>
              <w:rPr>
                <w:i/>
                <w:color w:val="000000"/>
                <w:sz w:val="20"/>
                <w:szCs w:val="20"/>
              </w:rPr>
            </w:pPr>
            <w:r w:rsidRPr="006239B8">
              <w:rPr>
                <w:i/>
                <w:color w:val="000000"/>
                <w:sz w:val="20"/>
                <w:szCs w:val="20"/>
              </w:rPr>
              <w:lastRenderedPageBreak/>
              <w:t>34 zaposlenika s 12.10.2018.</w:t>
            </w:r>
          </w:p>
        </w:tc>
        <w:tc>
          <w:tcPr>
            <w:tcW w:w="1767" w:type="dxa"/>
            <w:tcBorders>
              <w:bottom w:val="single" w:sz="4" w:space="0" w:color="auto"/>
            </w:tcBorders>
            <w:vAlign w:val="center"/>
          </w:tcPr>
          <w:p w:rsidR="006239B8" w:rsidRPr="006239B8" w:rsidRDefault="006239B8" w:rsidP="006239B8">
            <w:pPr>
              <w:jc w:val="center"/>
              <w:rPr>
                <w:i/>
                <w:color w:val="000000"/>
                <w:sz w:val="20"/>
                <w:szCs w:val="20"/>
              </w:rPr>
            </w:pPr>
            <w:r w:rsidRPr="006239B8">
              <w:rPr>
                <w:i/>
                <w:color w:val="000000"/>
                <w:sz w:val="20"/>
                <w:szCs w:val="20"/>
              </w:rPr>
              <w:t xml:space="preserve">Kvalitetan rad te nagrada za </w:t>
            </w:r>
            <w:r w:rsidRPr="006239B8">
              <w:rPr>
                <w:i/>
                <w:color w:val="000000"/>
                <w:sz w:val="20"/>
                <w:szCs w:val="20"/>
              </w:rPr>
              <w:lastRenderedPageBreak/>
              <w:t>zavisno od doprinosa kvalitetnom radu</w:t>
            </w:r>
          </w:p>
        </w:tc>
        <w:tc>
          <w:tcPr>
            <w:tcW w:w="1767" w:type="dxa"/>
            <w:tcBorders>
              <w:bottom w:val="single" w:sz="4" w:space="0" w:color="auto"/>
            </w:tcBorders>
            <w:vAlign w:val="center"/>
          </w:tcPr>
          <w:p w:rsidR="006239B8" w:rsidRPr="006239B8" w:rsidRDefault="006239B8" w:rsidP="006239B8">
            <w:pPr>
              <w:jc w:val="center"/>
              <w:rPr>
                <w:i/>
                <w:color w:val="000000"/>
                <w:sz w:val="20"/>
                <w:szCs w:val="20"/>
              </w:rPr>
            </w:pPr>
            <w:r w:rsidRPr="006239B8">
              <w:rPr>
                <w:i/>
                <w:color w:val="000000"/>
                <w:sz w:val="20"/>
                <w:szCs w:val="20"/>
              </w:rPr>
              <w:lastRenderedPageBreak/>
              <w:t xml:space="preserve">Kvalitetan rad te nagrada za </w:t>
            </w:r>
            <w:r w:rsidRPr="006239B8">
              <w:rPr>
                <w:i/>
                <w:color w:val="000000"/>
                <w:sz w:val="20"/>
                <w:szCs w:val="20"/>
              </w:rPr>
              <w:lastRenderedPageBreak/>
              <w:t>zavisno od doprinosa kvalitetnom radu</w:t>
            </w:r>
          </w:p>
        </w:tc>
        <w:tc>
          <w:tcPr>
            <w:tcW w:w="1850" w:type="dxa"/>
            <w:gridSpan w:val="2"/>
            <w:tcBorders>
              <w:bottom w:val="single" w:sz="4" w:space="0" w:color="auto"/>
            </w:tcBorders>
            <w:vAlign w:val="center"/>
          </w:tcPr>
          <w:p w:rsidR="006239B8" w:rsidRPr="006239B8" w:rsidRDefault="006239B8" w:rsidP="006239B8">
            <w:pPr>
              <w:jc w:val="center"/>
              <w:rPr>
                <w:i/>
                <w:color w:val="000000"/>
                <w:sz w:val="20"/>
                <w:szCs w:val="20"/>
              </w:rPr>
            </w:pPr>
            <w:r w:rsidRPr="006239B8">
              <w:rPr>
                <w:i/>
                <w:color w:val="000000"/>
                <w:sz w:val="20"/>
                <w:szCs w:val="20"/>
              </w:rPr>
              <w:lastRenderedPageBreak/>
              <w:t xml:space="preserve">Kvalitetan rad te nagrada za zavisno </w:t>
            </w:r>
            <w:r w:rsidRPr="006239B8">
              <w:rPr>
                <w:i/>
                <w:color w:val="000000"/>
                <w:sz w:val="20"/>
                <w:szCs w:val="20"/>
              </w:rPr>
              <w:lastRenderedPageBreak/>
              <w:t>od doprinosa kvalitetnom radu</w:t>
            </w:r>
          </w:p>
        </w:tc>
      </w:tr>
      <w:tr w:rsidR="006239B8" w:rsidRPr="000913CC" w:rsidTr="006239B8">
        <w:trPr>
          <w:trHeight w:val="266"/>
        </w:trPr>
        <w:tc>
          <w:tcPr>
            <w:tcW w:w="2696" w:type="dxa"/>
          </w:tcPr>
          <w:p w:rsidR="002F3128" w:rsidRPr="00276ACE" w:rsidRDefault="002F3128" w:rsidP="006239B8">
            <w:pPr>
              <w:rPr>
                <w:rFonts w:ascii="Times New Roman" w:hAnsi="Times New Roman" w:cs="Times New Roman"/>
                <w:b/>
                <w:sz w:val="24"/>
                <w:szCs w:val="24"/>
              </w:rPr>
            </w:pPr>
            <w:r>
              <w:rPr>
                <w:rFonts w:ascii="Times New Roman" w:hAnsi="Times New Roman" w:cs="Times New Roman"/>
                <w:b/>
                <w:sz w:val="24"/>
                <w:szCs w:val="24"/>
              </w:rPr>
              <w:lastRenderedPageBreak/>
              <w:t>Aktivnost A100102</w:t>
            </w:r>
          </w:p>
        </w:tc>
        <w:tc>
          <w:tcPr>
            <w:tcW w:w="2725" w:type="dxa"/>
            <w:tcBorders>
              <w:bottom w:val="single" w:sz="4" w:space="0" w:color="auto"/>
            </w:tcBorders>
          </w:tcPr>
          <w:p w:rsidR="00DC6848" w:rsidRPr="002F3128" w:rsidRDefault="00DC6848" w:rsidP="002F3128">
            <w:pPr>
              <w:jc w:val="center"/>
              <w:rPr>
                <w:rFonts w:ascii="Times New Roman" w:hAnsi="Times New Roman" w:cs="Times New Roman"/>
                <w:b/>
                <w:sz w:val="24"/>
                <w:szCs w:val="24"/>
              </w:rPr>
            </w:pPr>
            <w:r w:rsidRPr="002F3128">
              <w:rPr>
                <w:rFonts w:ascii="Times New Roman" w:hAnsi="Times New Roman" w:cs="Times New Roman"/>
                <w:b/>
                <w:sz w:val="24"/>
                <w:szCs w:val="24"/>
              </w:rPr>
              <w:t>1.584.200,00</w:t>
            </w:r>
          </w:p>
          <w:p w:rsidR="006239B8" w:rsidRPr="00276ACE" w:rsidRDefault="006239B8" w:rsidP="006239B8">
            <w:pPr>
              <w:rPr>
                <w:rFonts w:ascii="Times New Roman" w:hAnsi="Times New Roman" w:cs="Times New Roman"/>
                <w:b/>
                <w:sz w:val="24"/>
                <w:szCs w:val="24"/>
              </w:rPr>
            </w:pPr>
          </w:p>
        </w:tc>
        <w:tc>
          <w:tcPr>
            <w:tcW w:w="1767" w:type="dxa"/>
            <w:tcBorders>
              <w:bottom w:val="single" w:sz="4" w:space="0" w:color="auto"/>
            </w:tcBorders>
          </w:tcPr>
          <w:p w:rsidR="00DC6848" w:rsidRDefault="00DC6848" w:rsidP="006239B8">
            <w:pPr>
              <w:jc w:val="center"/>
              <w:rPr>
                <w:rFonts w:ascii="Times New Roman" w:hAnsi="Times New Roman" w:cs="Times New Roman"/>
                <w:b/>
                <w:sz w:val="24"/>
                <w:szCs w:val="24"/>
              </w:rPr>
            </w:pPr>
          </w:p>
          <w:p w:rsidR="006239B8" w:rsidRPr="00276ACE" w:rsidRDefault="006239B8" w:rsidP="006239B8">
            <w:pPr>
              <w:jc w:val="center"/>
              <w:rPr>
                <w:rFonts w:ascii="Times New Roman" w:hAnsi="Times New Roman" w:cs="Times New Roman"/>
                <w:b/>
                <w:sz w:val="24"/>
                <w:szCs w:val="24"/>
              </w:rPr>
            </w:pPr>
          </w:p>
        </w:tc>
        <w:tc>
          <w:tcPr>
            <w:tcW w:w="1767" w:type="dxa"/>
            <w:tcBorders>
              <w:bottom w:val="single" w:sz="4" w:space="0" w:color="auto"/>
            </w:tcBorders>
          </w:tcPr>
          <w:p w:rsidR="00DC6848" w:rsidRDefault="00DC6848" w:rsidP="006239B8">
            <w:pPr>
              <w:jc w:val="center"/>
              <w:rPr>
                <w:rFonts w:ascii="Times New Roman" w:hAnsi="Times New Roman" w:cs="Times New Roman"/>
                <w:b/>
                <w:sz w:val="24"/>
                <w:szCs w:val="24"/>
              </w:rPr>
            </w:pPr>
          </w:p>
          <w:p w:rsidR="006239B8" w:rsidRPr="00276ACE" w:rsidRDefault="006239B8" w:rsidP="006239B8">
            <w:pPr>
              <w:jc w:val="center"/>
              <w:rPr>
                <w:rFonts w:ascii="Times New Roman" w:hAnsi="Times New Roman" w:cs="Times New Roman"/>
                <w:b/>
                <w:sz w:val="24"/>
                <w:szCs w:val="24"/>
              </w:rPr>
            </w:pPr>
          </w:p>
        </w:tc>
        <w:tc>
          <w:tcPr>
            <w:tcW w:w="1850" w:type="dxa"/>
            <w:gridSpan w:val="2"/>
            <w:tcBorders>
              <w:bottom w:val="single" w:sz="4" w:space="0" w:color="auto"/>
            </w:tcBorders>
          </w:tcPr>
          <w:p w:rsidR="00DC6848" w:rsidRDefault="00DC6848" w:rsidP="006239B8">
            <w:pPr>
              <w:jc w:val="center"/>
              <w:rPr>
                <w:rFonts w:ascii="Times New Roman" w:hAnsi="Times New Roman" w:cs="Times New Roman"/>
                <w:b/>
                <w:sz w:val="24"/>
                <w:szCs w:val="24"/>
              </w:rPr>
            </w:pPr>
          </w:p>
          <w:p w:rsidR="006239B8" w:rsidRPr="00276ACE" w:rsidRDefault="006239B8" w:rsidP="006239B8">
            <w:pPr>
              <w:jc w:val="center"/>
              <w:rPr>
                <w:rFonts w:ascii="Times New Roman" w:hAnsi="Times New Roman" w:cs="Times New Roman"/>
                <w:b/>
                <w:sz w:val="24"/>
                <w:szCs w:val="24"/>
              </w:rPr>
            </w:pPr>
          </w:p>
        </w:tc>
      </w:tr>
      <w:tr w:rsidR="002F3128" w:rsidRPr="000913CC" w:rsidTr="006239B8">
        <w:trPr>
          <w:trHeight w:val="266"/>
        </w:trPr>
        <w:tc>
          <w:tcPr>
            <w:tcW w:w="2696" w:type="dxa"/>
          </w:tcPr>
          <w:p w:rsidR="002F3128" w:rsidRDefault="002F3128" w:rsidP="006239B8">
            <w:pPr>
              <w:rPr>
                <w:rFonts w:ascii="Times New Roman" w:hAnsi="Times New Roman" w:cs="Times New Roman"/>
                <w:b/>
                <w:sz w:val="24"/>
                <w:szCs w:val="24"/>
              </w:rPr>
            </w:pPr>
            <w:r>
              <w:rPr>
                <w:rFonts w:ascii="Times New Roman" w:hAnsi="Times New Roman" w:cs="Times New Roman"/>
                <w:b/>
                <w:sz w:val="24"/>
                <w:szCs w:val="24"/>
              </w:rPr>
              <w:t>Aktivnost A 100302</w:t>
            </w:r>
          </w:p>
        </w:tc>
        <w:tc>
          <w:tcPr>
            <w:tcW w:w="2725" w:type="dxa"/>
            <w:tcBorders>
              <w:bottom w:val="single" w:sz="4" w:space="0" w:color="auto"/>
            </w:tcBorders>
          </w:tcPr>
          <w:p w:rsidR="002F3128" w:rsidRPr="00DC6848" w:rsidRDefault="002F3128" w:rsidP="006239B8">
            <w:pPr>
              <w:rPr>
                <w:rFonts w:ascii="Times New Roman" w:hAnsi="Times New Roman" w:cs="Times New Roman"/>
                <w:sz w:val="24"/>
                <w:szCs w:val="24"/>
              </w:rPr>
            </w:pPr>
          </w:p>
        </w:tc>
        <w:tc>
          <w:tcPr>
            <w:tcW w:w="1767" w:type="dxa"/>
            <w:tcBorders>
              <w:bottom w:val="single" w:sz="4" w:space="0" w:color="auto"/>
            </w:tcBorders>
          </w:tcPr>
          <w:p w:rsidR="002F3128" w:rsidRDefault="002F3128" w:rsidP="002F3128">
            <w:pPr>
              <w:jc w:val="center"/>
              <w:rPr>
                <w:rFonts w:ascii="Times New Roman" w:hAnsi="Times New Roman" w:cs="Times New Roman"/>
                <w:b/>
                <w:sz w:val="24"/>
                <w:szCs w:val="24"/>
              </w:rPr>
            </w:pPr>
          </w:p>
          <w:p w:rsidR="002F3128" w:rsidRPr="00276ACE" w:rsidRDefault="002F3128" w:rsidP="002F3128">
            <w:pPr>
              <w:jc w:val="center"/>
              <w:rPr>
                <w:rFonts w:ascii="Times New Roman" w:hAnsi="Times New Roman" w:cs="Times New Roman"/>
                <w:b/>
                <w:sz w:val="24"/>
                <w:szCs w:val="24"/>
              </w:rPr>
            </w:pPr>
            <w:r>
              <w:rPr>
                <w:rFonts w:ascii="Times New Roman" w:hAnsi="Times New Roman" w:cs="Times New Roman"/>
                <w:b/>
                <w:sz w:val="24"/>
                <w:szCs w:val="24"/>
              </w:rPr>
              <w:t>1.142.000,00</w:t>
            </w:r>
          </w:p>
        </w:tc>
        <w:tc>
          <w:tcPr>
            <w:tcW w:w="1767" w:type="dxa"/>
            <w:tcBorders>
              <w:bottom w:val="single" w:sz="4" w:space="0" w:color="auto"/>
            </w:tcBorders>
          </w:tcPr>
          <w:p w:rsidR="002F3128" w:rsidRDefault="002F3128" w:rsidP="002F3128">
            <w:pPr>
              <w:jc w:val="center"/>
              <w:rPr>
                <w:rFonts w:ascii="Times New Roman" w:hAnsi="Times New Roman" w:cs="Times New Roman"/>
                <w:b/>
                <w:sz w:val="24"/>
                <w:szCs w:val="24"/>
              </w:rPr>
            </w:pPr>
          </w:p>
          <w:p w:rsidR="002F3128" w:rsidRPr="00276ACE" w:rsidRDefault="002F3128" w:rsidP="002F3128">
            <w:pPr>
              <w:jc w:val="center"/>
              <w:rPr>
                <w:rFonts w:ascii="Times New Roman" w:hAnsi="Times New Roman" w:cs="Times New Roman"/>
                <w:b/>
                <w:sz w:val="24"/>
                <w:szCs w:val="24"/>
              </w:rPr>
            </w:pPr>
            <w:r>
              <w:rPr>
                <w:rFonts w:ascii="Times New Roman" w:hAnsi="Times New Roman" w:cs="Times New Roman"/>
                <w:b/>
                <w:sz w:val="24"/>
                <w:szCs w:val="24"/>
              </w:rPr>
              <w:t>1.068.000,00</w:t>
            </w:r>
          </w:p>
        </w:tc>
        <w:tc>
          <w:tcPr>
            <w:tcW w:w="1850" w:type="dxa"/>
            <w:gridSpan w:val="2"/>
            <w:tcBorders>
              <w:bottom w:val="single" w:sz="4" w:space="0" w:color="auto"/>
            </w:tcBorders>
          </w:tcPr>
          <w:p w:rsidR="002F3128" w:rsidRDefault="002F3128" w:rsidP="002F3128">
            <w:pPr>
              <w:jc w:val="center"/>
              <w:rPr>
                <w:rFonts w:ascii="Times New Roman" w:hAnsi="Times New Roman" w:cs="Times New Roman"/>
                <w:b/>
                <w:sz w:val="24"/>
                <w:szCs w:val="24"/>
              </w:rPr>
            </w:pPr>
          </w:p>
          <w:p w:rsidR="002F3128" w:rsidRPr="00276ACE" w:rsidRDefault="002F3128" w:rsidP="002F3128">
            <w:pPr>
              <w:jc w:val="center"/>
              <w:rPr>
                <w:rFonts w:ascii="Times New Roman" w:hAnsi="Times New Roman" w:cs="Times New Roman"/>
                <w:b/>
                <w:sz w:val="24"/>
                <w:szCs w:val="24"/>
              </w:rPr>
            </w:pPr>
            <w:r>
              <w:rPr>
                <w:rFonts w:ascii="Times New Roman" w:hAnsi="Times New Roman" w:cs="Times New Roman"/>
                <w:b/>
                <w:sz w:val="24"/>
                <w:szCs w:val="24"/>
              </w:rPr>
              <w:t>1.068.000,00</w:t>
            </w:r>
          </w:p>
        </w:tc>
      </w:tr>
      <w:tr w:rsidR="006239B8" w:rsidTr="006239B8">
        <w:tc>
          <w:tcPr>
            <w:tcW w:w="2696" w:type="dxa"/>
          </w:tcPr>
          <w:p w:rsidR="006239B8" w:rsidRPr="009E6C92" w:rsidRDefault="002F3128" w:rsidP="006239B8">
            <w:pPr>
              <w:rPr>
                <w:rFonts w:ascii="Times New Roman" w:hAnsi="Times New Roman" w:cs="Times New Roman"/>
                <w:sz w:val="24"/>
                <w:szCs w:val="24"/>
              </w:rPr>
            </w:pPr>
            <w:r>
              <w:rPr>
                <w:rFonts w:ascii="Times New Roman" w:hAnsi="Times New Roman" w:cs="Times New Roman"/>
                <w:b/>
                <w:sz w:val="24"/>
                <w:szCs w:val="24"/>
              </w:rPr>
              <w:t>Materijalni rashodi</w:t>
            </w:r>
            <w:r>
              <w:rPr>
                <w:rFonts w:ascii="Times New Roman" w:hAnsi="Times New Roman" w:cs="Times New Roman"/>
                <w:sz w:val="24"/>
                <w:szCs w:val="24"/>
              </w:rPr>
              <w:t xml:space="preserve"> </w:t>
            </w:r>
            <w:r w:rsidR="00043AC8">
              <w:rPr>
                <w:rFonts w:ascii="Times New Roman" w:hAnsi="Times New Roman" w:cs="Times New Roman"/>
                <w:sz w:val="24"/>
                <w:szCs w:val="24"/>
              </w:rPr>
              <w:t>Ciljevi provedbe</w:t>
            </w:r>
          </w:p>
        </w:tc>
        <w:tc>
          <w:tcPr>
            <w:tcW w:w="8109" w:type="dxa"/>
            <w:gridSpan w:val="5"/>
          </w:tcPr>
          <w:p w:rsidR="006239B8" w:rsidRPr="00786BBB" w:rsidRDefault="006239B8" w:rsidP="002B34A5">
            <w:pPr>
              <w:rPr>
                <w:rFonts w:ascii="Times New Roman" w:hAnsi="Times New Roman" w:cs="Times New Roman"/>
                <w:sz w:val="24"/>
                <w:szCs w:val="24"/>
              </w:rPr>
            </w:pPr>
            <w:r>
              <w:rPr>
                <w:rFonts w:ascii="Times New Roman" w:hAnsi="Times New Roman" w:cs="Times New Roman"/>
                <w:sz w:val="24"/>
                <w:szCs w:val="24"/>
              </w:rPr>
              <w:t xml:space="preserve">Materijalni rashodi obuhvaćaju planirane rashode za dnevnice za službeni put, naknade za smještaj na službenom putu, naknade za prijevoz na službenom putu, naknade za prijevoz na posao i s posla, trošak održavanja računalnog programa, programa Riznice (prva faza provedbe već je započeta 1.1.2018. godine, a od 1.1.2019. godine uvidi se jedinstveni program Riznice pri kojem se gase žiro računi proračunskih korisnika) s čim će se ostvariti daljnja racionalizacija poslovanja, te efikasnije i ekonomičnije trošenje proračunskih sredstava, programa pisarnice kao i registra nekretnina. </w:t>
            </w:r>
          </w:p>
        </w:tc>
      </w:tr>
      <w:tr w:rsidR="006239B8" w:rsidRPr="000913CC" w:rsidTr="006239B8">
        <w:trPr>
          <w:trHeight w:val="266"/>
        </w:trPr>
        <w:tc>
          <w:tcPr>
            <w:tcW w:w="2696" w:type="dxa"/>
            <w:vAlign w:val="center"/>
          </w:tcPr>
          <w:p w:rsidR="006239B8" w:rsidRPr="006239B8" w:rsidRDefault="006239B8" w:rsidP="006239B8">
            <w:r w:rsidRPr="006239B8">
              <w:t>Definicija pokazatelja uspješnosti na razini aktivnosti/projekta</w:t>
            </w:r>
          </w:p>
        </w:tc>
        <w:tc>
          <w:tcPr>
            <w:tcW w:w="2725" w:type="dxa"/>
            <w:tcBorders>
              <w:bottom w:val="single" w:sz="4" w:space="0" w:color="auto"/>
            </w:tcBorders>
            <w:vAlign w:val="center"/>
          </w:tcPr>
          <w:p w:rsidR="006239B8" w:rsidRPr="006239B8" w:rsidRDefault="006239B8" w:rsidP="006239B8">
            <w:r w:rsidRPr="006239B8">
              <w:t xml:space="preserve">Polazna vrijednost 2018. godine </w:t>
            </w:r>
          </w:p>
        </w:tc>
        <w:tc>
          <w:tcPr>
            <w:tcW w:w="1767" w:type="dxa"/>
            <w:tcBorders>
              <w:bottom w:val="single" w:sz="4" w:space="0" w:color="auto"/>
            </w:tcBorders>
          </w:tcPr>
          <w:p w:rsidR="006239B8" w:rsidRDefault="006239B8" w:rsidP="006239B8">
            <w:r>
              <w:t xml:space="preserve">Ciljana vrijednost pokazatelja uspješnosti </w:t>
            </w:r>
          </w:p>
          <w:p w:rsidR="006239B8" w:rsidRDefault="006239B8" w:rsidP="006239B8">
            <w:r>
              <w:t>2019.</w:t>
            </w:r>
          </w:p>
        </w:tc>
        <w:tc>
          <w:tcPr>
            <w:tcW w:w="1850" w:type="dxa"/>
            <w:gridSpan w:val="2"/>
            <w:tcBorders>
              <w:bottom w:val="single" w:sz="4" w:space="0" w:color="auto"/>
            </w:tcBorders>
            <w:vAlign w:val="center"/>
          </w:tcPr>
          <w:p w:rsidR="006239B8" w:rsidRDefault="006239B8" w:rsidP="006239B8">
            <w:r>
              <w:t xml:space="preserve">Ciljana vrijednost pokazatelja uspješnosti </w:t>
            </w:r>
          </w:p>
          <w:p w:rsidR="006239B8" w:rsidRPr="003E2D5C" w:rsidRDefault="006239B8" w:rsidP="006239B8">
            <w:pPr>
              <w:rPr>
                <w:color w:val="000000"/>
                <w:sz w:val="20"/>
                <w:szCs w:val="20"/>
              </w:rPr>
            </w:pPr>
            <w:r>
              <w:t>2020.</w:t>
            </w:r>
          </w:p>
        </w:tc>
        <w:tc>
          <w:tcPr>
            <w:tcW w:w="1767" w:type="dxa"/>
            <w:tcBorders>
              <w:bottom w:val="single" w:sz="4" w:space="0" w:color="auto"/>
            </w:tcBorders>
            <w:vAlign w:val="center"/>
          </w:tcPr>
          <w:p w:rsidR="006239B8" w:rsidRDefault="006239B8" w:rsidP="006239B8">
            <w:r>
              <w:t xml:space="preserve">Ciljana vrijednost pokazatelja uspješnosti </w:t>
            </w:r>
          </w:p>
          <w:p w:rsidR="006239B8" w:rsidRPr="003E2D5C" w:rsidRDefault="006239B8" w:rsidP="006239B8">
            <w:pPr>
              <w:rPr>
                <w:color w:val="000000"/>
                <w:sz w:val="20"/>
                <w:szCs w:val="20"/>
              </w:rPr>
            </w:pPr>
            <w:r>
              <w:t>2021.</w:t>
            </w:r>
          </w:p>
        </w:tc>
      </w:tr>
      <w:tr w:rsidR="006239B8" w:rsidRPr="000913CC" w:rsidTr="006239B8">
        <w:trPr>
          <w:trHeight w:val="266"/>
        </w:trPr>
        <w:tc>
          <w:tcPr>
            <w:tcW w:w="2696" w:type="dxa"/>
            <w:vAlign w:val="center"/>
          </w:tcPr>
          <w:p w:rsidR="006239B8" w:rsidRPr="00F23760" w:rsidRDefault="006239B8" w:rsidP="006239B8">
            <w:pPr>
              <w:rPr>
                <w:i/>
                <w:iCs/>
                <w:color w:val="000000"/>
                <w:sz w:val="20"/>
                <w:szCs w:val="20"/>
              </w:rPr>
            </w:pPr>
            <w:r w:rsidRPr="00F23760">
              <w:rPr>
                <w:i/>
                <w:iCs/>
                <w:color w:val="000000"/>
                <w:sz w:val="20"/>
                <w:szCs w:val="2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725" w:type="dxa"/>
            <w:tcBorders>
              <w:bottom w:val="single" w:sz="4" w:space="0" w:color="auto"/>
            </w:tcBorders>
            <w:vAlign w:val="center"/>
          </w:tcPr>
          <w:p w:rsidR="006239B8" w:rsidRPr="002208C9" w:rsidRDefault="006239B8" w:rsidP="006239B8">
            <w:pPr>
              <w:rPr>
                <w:color w:val="000000"/>
                <w:sz w:val="20"/>
                <w:szCs w:val="20"/>
              </w:rPr>
            </w:pPr>
            <w:r w:rsidRPr="002208C9">
              <w:rPr>
                <w:iCs/>
                <w:color w:val="000000"/>
                <w:sz w:val="20"/>
                <w:szCs w:val="20"/>
              </w:rPr>
              <w:t>Svaki zaposlenik ima radni prostor o</w:t>
            </w:r>
            <w:r>
              <w:rPr>
                <w:iCs/>
                <w:color w:val="000000"/>
                <w:sz w:val="20"/>
                <w:szCs w:val="20"/>
              </w:rPr>
              <w:t>premljen svim sredstvima za rad</w:t>
            </w:r>
          </w:p>
        </w:tc>
        <w:tc>
          <w:tcPr>
            <w:tcW w:w="1767" w:type="dxa"/>
            <w:tcBorders>
              <w:bottom w:val="single" w:sz="4" w:space="0" w:color="auto"/>
            </w:tcBorders>
            <w:vAlign w:val="center"/>
          </w:tcPr>
          <w:p w:rsidR="006239B8" w:rsidRPr="003E2D5C" w:rsidRDefault="006239B8" w:rsidP="006239B8">
            <w:pPr>
              <w:rPr>
                <w:color w:val="000000"/>
                <w:sz w:val="20"/>
                <w:szCs w:val="20"/>
              </w:rPr>
            </w:pPr>
            <w:r>
              <w:rPr>
                <w:color w:val="000000"/>
                <w:sz w:val="20"/>
                <w:szCs w:val="20"/>
              </w:rPr>
              <w:t>Adekvatan radni prostor, osigurana sredstva za rad, osposobljeni zaposlenici</w:t>
            </w:r>
          </w:p>
        </w:tc>
        <w:tc>
          <w:tcPr>
            <w:tcW w:w="1850" w:type="dxa"/>
            <w:gridSpan w:val="2"/>
            <w:tcBorders>
              <w:bottom w:val="single" w:sz="4" w:space="0" w:color="auto"/>
            </w:tcBorders>
            <w:vAlign w:val="center"/>
          </w:tcPr>
          <w:p w:rsidR="006239B8" w:rsidRPr="003E2D5C" w:rsidRDefault="006239B8" w:rsidP="006239B8">
            <w:pPr>
              <w:jc w:val="center"/>
              <w:rPr>
                <w:color w:val="000000"/>
                <w:sz w:val="20"/>
                <w:szCs w:val="20"/>
              </w:rPr>
            </w:pPr>
            <w:r>
              <w:rPr>
                <w:color w:val="000000"/>
                <w:sz w:val="20"/>
                <w:szCs w:val="20"/>
              </w:rPr>
              <w:t>Adekvatan radni prostor, osigurana sredstva za rad, osposobljeni zaposlenici</w:t>
            </w:r>
          </w:p>
        </w:tc>
        <w:tc>
          <w:tcPr>
            <w:tcW w:w="1767" w:type="dxa"/>
            <w:tcBorders>
              <w:bottom w:val="single" w:sz="4" w:space="0" w:color="auto"/>
            </w:tcBorders>
            <w:vAlign w:val="center"/>
          </w:tcPr>
          <w:p w:rsidR="006239B8" w:rsidRPr="003E2D5C" w:rsidRDefault="006239B8" w:rsidP="006239B8">
            <w:pPr>
              <w:jc w:val="center"/>
              <w:rPr>
                <w:color w:val="000000"/>
                <w:sz w:val="20"/>
                <w:szCs w:val="20"/>
              </w:rPr>
            </w:pPr>
            <w:r>
              <w:rPr>
                <w:color w:val="000000"/>
                <w:sz w:val="20"/>
                <w:szCs w:val="20"/>
              </w:rPr>
              <w:t>Adekvatan radni prostor, osigurana sredstva za rad, osposobljeni zaposlenici</w:t>
            </w:r>
          </w:p>
        </w:tc>
      </w:tr>
      <w:tr w:rsidR="006239B8" w:rsidRPr="000913CC" w:rsidTr="006239B8">
        <w:trPr>
          <w:trHeight w:val="266"/>
        </w:trPr>
        <w:tc>
          <w:tcPr>
            <w:tcW w:w="2696" w:type="dxa"/>
          </w:tcPr>
          <w:p w:rsidR="006239B8" w:rsidRDefault="006239B8" w:rsidP="006239B8">
            <w:pPr>
              <w:rPr>
                <w:rFonts w:ascii="Times New Roman" w:hAnsi="Times New Roman" w:cs="Times New Roman"/>
                <w:b/>
                <w:sz w:val="24"/>
                <w:szCs w:val="24"/>
              </w:rPr>
            </w:pPr>
            <w:r w:rsidRPr="00276ACE">
              <w:rPr>
                <w:rFonts w:ascii="Times New Roman" w:hAnsi="Times New Roman" w:cs="Times New Roman"/>
                <w:b/>
                <w:sz w:val="24"/>
                <w:szCs w:val="24"/>
              </w:rPr>
              <w:t>Aktivnost</w:t>
            </w:r>
            <w:r w:rsidR="002F3128">
              <w:rPr>
                <w:rFonts w:ascii="Times New Roman" w:hAnsi="Times New Roman" w:cs="Times New Roman"/>
                <w:b/>
                <w:sz w:val="24"/>
                <w:szCs w:val="24"/>
              </w:rPr>
              <w:t xml:space="preserve"> A100103</w:t>
            </w:r>
          </w:p>
          <w:p w:rsidR="00F05450" w:rsidRPr="00276ACE" w:rsidRDefault="00F05450" w:rsidP="006239B8">
            <w:pPr>
              <w:rPr>
                <w:rFonts w:ascii="Times New Roman" w:hAnsi="Times New Roman" w:cs="Times New Roman"/>
                <w:b/>
                <w:sz w:val="24"/>
                <w:szCs w:val="24"/>
              </w:rPr>
            </w:pPr>
            <w:r>
              <w:rPr>
                <w:rFonts w:ascii="Times New Roman" w:hAnsi="Times New Roman" w:cs="Times New Roman"/>
                <w:b/>
                <w:sz w:val="24"/>
                <w:szCs w:val="24"/>
              </w:rPr>
              <w:t>Financijski rashodi</w:t>
            </w:r>
          </w:p>
        </w:tc>
        <w:tc>
          <w:tcPr>
            <w:tcW w:w="2725" w:type="dxa"/>
            <w:tcBorders>
              <w:bottom w:val="single" w:sz="4" w:space="0" w:color="auto"/>
            </w:tcBorders>
          </w:tcPr>
          <w:p w:rsidR="006239B8" w:rsidRPr="00276ACE" w:rsidRDefault="00F05450" w:rsidP="006239B8">
            <w:pPr>
              <w:rPr>
                <w:rFonts w:ascii="Times New Roman" w:hAnsi="Times New Roman" w:cs="Times New Roman"/>
                <w:b/>
                <w:sz w:val="24"/>
                <w:szCs w:val="24"/>
              </w:rPr>
            </w:pPr>
            <w:r>
              <w:rPr>
                <w:rFonts w:ascii="Times New Roman" w:hAnsi="Times New Roman" w:cs="Times New Roman"/>
                <w:b/>
                <w:sz w:val="24"/>
                <w:szCs w:val="24"/>
              </w:rPr>
              <w:t>1.060.000,00</w:t>
            </w:r>
          </w:p>
        </w:tc>
        <w:tc>
          <w:tcPr>
            <w:tcW w:w="1767" w:type="dxa"/>
            <w:tcBorders>
              <w:bottom w:val="single" w:sz="4" w:space="0" w:color="auto"/>
            </w:tcBorders>
          </w:tcPr>
          <w:p w:rsidR="006239B8" w:rsidRPr="00276ACE" w:rsidRDefault="006239B8" w:rsidP="006239B8">
            <w:pPr>
              <w:rPr>
                <w:rFonts w:ascii="Times New Roman" w:hAnsi="Times New Roman" w:cs="Times New Roman"/>
                <w:b/>
                <w:sz w:val="24"/>
                <w:szCs w:val="24"/>
              </w:rPr>
            </w:pPr>
          </w:p>
        </w:tc>
        <w:tc>
          <w:tcPr>
            <w:tcW w:w="1850" w:type="dxa"/>
            <w:gridSpan w:val="2"/>
            <w:tcBorders>
              <w:bottom w:val="single" w:sz="4" w:space="0" w:color="auto"/>
            </w:tcBorders>
          </w:tcPr>
          <w:p w:rsidR="006239B8" w:rsidRPr="000913CC" w:rsidRDefault="006239B8" w:rsidP="006239B8">
            <w:pPr>
              <w:rPr>
                <w:rFonts w:ascii="Times New Roman" w:hAnsi="Times New Roman" w:cs="Times New Roman"/>
                <w:b/>
                <w:sz w:val="24"/>
                <w:szCs w:val="24"/>
              </w:rPr>
            </w:pPr>
          </w:p>
        </w:tc>
        <w:tc>
          <w:tcPr>
            <w:tcW w:w="1767" w:type="dxa"/>
            <w:tcBorders>
              <w:bottom w:val="single" w:sz="4" w:space="0" w:color="auto"/>
            </w:tcBorders>
          </w:tcPr>
          <w:p w:rsidR="006239B8" w:rsidRPr="000913CC" w:rsidRDefault="006239B8" w:rsidP="006239B8">
            <w:pPr>
              <w:rPr>
                <w:rFonts w:ascii="Times New Roman" w:hAnsi="Times New Roman" w:cs="Times New Roman"/>
                <w:b/>
                <w:sz w:val="24"/>
                <w:szCs w:val="24"/>
              </w:rPr>
            </w:pPr>
          </w:p>
        </w:tc>
      </w:tr>
      <w:tr w:rsidR="002F3128" w:rsidRPr="000913CC" w:rsidTr="006239B8">
        <w:trPr>
          <w:trHeight w:val="266"/>
        </w:trPr>
        <w:tc>
          <w:tcPr>
            <w:tcW w:w="2696" w:type="dxa"/>
          </w:tcPr>
          <w:p w:rsidR="002F3128" w:rsidRDefault="00F05450" w:rsidP="006239B8">
            <w:pPr>
              <w:rPr>
                <w:rFonts w:ascii="Times New Roman" w:hAnsi="Times New Roman" w:cs="Times New Roman"/>
                <w:b/>
                <w:sz w:val="24"/>
                <w:szCs w:val="24"/>
              </w:rPr>
            </w:pPr>
            <w:r>
              <w:rPr>
                <w:rFonts w:ascii="Times New Roman" w:hAnsi="Times New Roman" w:cs="Times New Roman"/>
                <w:b/>
                <w:sz w:val="24"/>
                <w:szCs w:val="24"/>
              </w:rPr>
              <w:t>Aktivnost 100303</w:t>
            </w: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Otpl. glavnice kredita</w:t>
            </w: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 xml:space="preserve">Aktivnost A100305 </w:t>
            </w:r>
          </w:p>
          <w:p w:rsidR="00F05450" w:rsidRPr="00276ACE" w:rsidRDefault="00F05450" w:rsidP="006239B8">
            <w:pPr>
              <w:rPr>
                <w:rFonts w:ascii="Times New Roman" w:hAnsi="Times New Roman" w:cs="Times New Roman"/>
                <w:b/>
                <w:sz w:val="24"/>
                <w:szCs w:val="24"/>
              </w:rPr>
            </w:pPr>
            <w:r>
              <w:rPr>
                <w:rFonts w:ascii="Times New Roman" w:hAnsi="Times New Roman" w:cs="Times New Roman"/>
                <w:b/>
                <w:sz w:val="24"/>
                <w:szCs w:val="24"/>
              </w:rPr>
              <w:t xml:space="preserve">Ostali fin. rashodi </w:t>
            </w:r>
          </w:p>
        </w:tc>
        <w:tc>
          <w:tcPr>
            <w:tcW w:w="2725" w:type="dxa"/>
            <w:tcBorders>
              <w:bottom w:val="single" w:sz="4" w:space="0" w:color="auto"/>
            </w:tcBorders>
          </w:tcPr>
          <w:p w:rsidR="002F3128" w:rsidRDefault="002F3128" w:rsidP="006239B8">
            <w:pPr>
              <w:rPr>
                <w:rFonts w:ascii="Times New Roman" w:hAnsi="Times New Roman" w:cs="Times New Roman"/>
                <w:b/>
                <w:sz w:val="24"/>
                <w:szCs w:val="24"/>
              </w:rPr>
            </w:pPr>
          </w:p>
        </w:tc>
        <w:tc>
          <w:tcPr>
            <w:tcW w:w="1767" w:type="dxa"/>
            <w:tcBorders>
              <w:bottom w:val="single" w:sz="4" w:space="0" w:color="auto"/>
            </w:tcBorders>
          </w:tcPr>
          <w:p w:rsidR="002F3128" w:rsidRDefault="002F3128" w:rsidP="006239B8">
            <w:pPr>
              <w:rPr>
                <w:rFonts w:ascii="Times New Roman" w:hAnsi="Times New Roman" w:cs="Times New Roman"/>
                <w:b/>
                <w:sz w:val="24"/>
                <w:szCs w:val="24"/>
              </w:rPr>
            </w:pP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0,00</w:t>
            </w:r>
          </w:p>
          <w:p w:rsidR="00F05450" w:rsidRDefault="00F05450" w:rsidP="006239B8">
            <w:pPr>
              <w:rPr>
                <w:rFonts w:ascii="Times New Roman" w:hAnsi="Times New Roman" w:cs="Times New Roman"/>
                <w:b/>
                <w:sz w:val="24"/>
                <w:szCs w:val="24"/>
              </w:rPr>
            </w:pP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302.000,00</w:t>
            </w:r>
          </w:p>
        </w:tc>
        <w:tc>
          <w:tcPr>
            <w:tcW w:w="1850" w:type="dxa"/>
            <w:gridSpan w:val="2"/>
            <w:tcBorders>
              <w:bottom w:val="single" w:sz="4" w:space="0" w:color="auto"/>
            </w:tcBorders>
          </w:tcPr>
          <w:p w:rsidR="002F3128" w:rsidRDefault="002F3128" w:rsidP="006239B8">
            <w:pPr>
              <w:rPr>
                <w:rFonts w:ascii="Times New Roman" w:hAnsi="Times New Roman" w:cs="Times New Roman"/>
                <w:b/>
                <w:sz w:val="24"/>
                <w:szCs w:val="24"/>
              </w:rPr>
            </w:pP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896.000,00</w:t>
            </w:r>
          </w:p>
          <w:p w:rsidR="00F05450" w:rsidRDefault="00F05450" w:rsidP="006239B8">
            <w:pPr>
              <w:rPr>
                <w:rFonts w:ascii="Times New Roman" w:hAnsi="Times New Roman" w:cs="Times New Roman"/>
                <w:b/>
                <w:sz w:val="24"/>
                <w:szCs w:val="24"/>
              </w:rPr>
            </w:pP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306.000,00</w:t>
            </w:r>
          </w:p>
        </w:tc>
        <w:tc>
          <w:tcPr>
            <w:tcW w:w="1767" w:type="dxa"/>
            <w:tcBorders>
              <w:bottom w:val="single" w:sz="4" w:space="0" w:color="auto"/>
            </w:tcBorders>
          </w:tcPr>
          <w:p w:rsidR="002F3128" w:rsidRDefault="002F3128" w:rsidP="006239B8">
            <w:pPr>
              <w:rPr>
                <w:rFonts w:ascii="Times New Roman" w:hAnsi="Times New Roman" w:cs="Times New Roman"/>
                <w:b/>
                <w:sz w:val="24"/>
                <w:szCs w:val="24"/>
              </w:rPr>
            </w:pP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895.400,00</w:t>
            </w:r>
          </w:p>
          <w:p w:rsidR="00F05450" w:rsidRDefault="00F05450" w:rsidP="006239B8">
            <w:pPr>
              <w:rPr>
                <w:rFonts w:ascii="Times New Roman" w:hAnsi="Times New Roman" w:cs="Times New Roman"/>
                <w:b/>
                <w:sz w:val="24"/>
                <w:szCs w:val="24"/>
              </w:rPr>
            </w:pPr>
          </w:p>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305.400,00</w:t>
            </w:r>
          </w:p>
        </w:tc>
      </w:tr>
      <w:tr w:rsidR="006239B8" w:rsidTr="006239B8">
        <w:tc>
          <w:tcPr>
            <w:tcW w:w="2696" w:type="dxa"/>
          </w:tcPr>
          <w:p w:rsidR="006239B8" w:rsidRPr="009E6C92" w:rsidRDefault="00043AC8" w:rsidP="006239B8">
            <w:pPr>
              <w:rPr>
                <w:rFonts w:ascii="Times New Roman" w:hAnsi="Times New Roman" w:cs="Times New Roman"/>
                <w:sz w:val="24"/>
                <w:szCs w:val="24"/>
              </w:rPr>
            </w:pPr>
            <w:r>
              <w:rPr>
                <w:rFonts w:ascii="Times New Roman" w:hAnsi="Times New Roman" w:cs="Times New Roman"/>
                <w:sz w:val="24"/>
                <w:szCs w:val="24"/>
              </w:rPr>
              <w:t>Cilj provedbe</w:t>
            </w:r>
          </w:p>
        </w:tc>
        <w:tc>
          <w:tcPr>
            <w:tcW w:w="8109" w:type="dxa"/>
            <w:gridSpan w:val="5"/>
          </w:tcPr>
          <w:p w:rsidR="006239B8" w:rsidRPr="00786BBB" w:rsidRDefault="006239B8" w:rsidP="006239B8">
            <w:pPr>
              <w:rPr>
                <w:rFonts w:ascii="Times New Roman" w:hAnsi="Times New Roman" w:cs="Times New Roman"/>
                <w:sz w:val="24"/>
                <w:szCs w:val="24"/>
              </w:rPr>
            </w:pPr>
            <w:r>
              <w:rPr>
                <w:rFonts w:ascii="Times New Roman" w:hAnsi="Times New Roman" w:cs="Times New Roman"/>
                <w:sz w:val="24"/>
                <w:szCs w:val="24"/>
              </w:rPr>
              <w:t>Planirani izdatci odnose se na</w:t>
            </w:r>
            <w:r w:rsidRPr="00786BBB">
              <w:rPr>
                <w:rFonts w:ascii="Times New Roman" w:hAnsi="Times New Roman" w:cs="Times New Roman"/>
                <w:sz w:val="24"/>
                <w:szCs w:val="24"/>
              </w:rPr>
              <w:t xml:space="preserve"> zatezne kamate iz poslovnih </w:t>
            </w:r>
            <w:r>
              <w:rPr>
                <w:rFonts w:ascii="Times New Roman" w:hAnsi="Times New Roman" w:cs="Times New Roman"/>
                <w:sz w:val="24"/>
                <w:szCs w:val="24"/>
              </w:rPr>
              <w:t>odnosa, troškove usluga banaka i platnog prometa. Kako se Grad Knin u 2019. godini planira zadužiti  podizanjem dugoročnog kredita u iznosu od 5.861.000,00 kuna,  na rok od 10 godina- iz kojeg će financirati investiciju Energetske učinkovitosti javne rasvjete iz kreditne linije HBOR-a  (kreditna linija iz ESIF fonda) te u 2019. godini po istom ima trošak kamate od svega cca. 2.000,00 kuna,  ali bez otplate glavnice kredita, izdatci po navedenom osnovu planiraju teku od 2020. godine, što dovodi i do povećanja planiranih financijskih rashoda u narednim godinama (izračun po zaprimljenoj indikativnoj ponudi i otplatnom planu HBOR-a).</w:t>
            </w:r>
          </w:p>
        </w:tc>
      </w:tr>
      <w:tr w:rsidR="006239B8" w:rsidRPr="003E2D5C" w:rsidTr="006239B8">
        <w:trPr>
          <w:trHeight w:val="266"/>
        </w:trPr>
        <w:tc>
          <w:tcPr>
            <w:tcW w:w="2696" w:type="dxa"/>
            <w:vAlign w:val="center"/>
          </w:tcPr>
          <w:p w:rsidR="006239B8" w:rsidRPr="006239B8" w:rsidRDefault="006239B8" w:rsidP="006239B8">
            <w:r w:rsidRPr="006239B8">
              <w:t>Definicija pokazatelja uspješnosti na razini aktivnosti/projekta</w:t>
            </w:r>
          </w:p>
        </w:tc>
        <w:tc>
          <w:tcPr>
            <w:tcW w:w="2725" w:type="dxa"/>
            <w:tcBorders>
              <w:bottom w:val="single" w:sz="4" w:space="0" w:color="auto"/>
            </w:tcBorders>
            <w:vAlign w:val="center"/>
          </w:tcPr>
          <w:p w:rsidR="006239B8" w:rsidRPr="006239B8" w:rsidRDefault="006239B8" w:rsidP="006239B8">
            <w:r w:rsidRPr="006239B8">
              <w:t xml:space="preserve">Polazna vrijednost 2018. godine </w:t>
            </w:r>
          </w:p>
        </w:tc>
        <w:tc>
          <w:tcPr>
            <w:tcW w:w="1767" w:type="dxa"/>
            <w:tcBorders>
              <w:bottom w:val="single" w:sz="4" w:space="0" w:color="auto"/>
            </w:tcBorders>
          </w:tcPr>
          <w:p w:rsidR="006239B8" w:rsidRDefault="006239B8" w:rsidP="006239B8">
            <w:r>
              <w:t xml:space="preserve">Ciljana vrijednost pokazatelja uspješnosti </w:t>
            </w:r>
          </w:p>
          <w:p w:rsidR="006239B8" w:rsidRDefault="006239B8" w:rsidP="006239B8">
            <w:r>
              <w:t>2019.</w:t>
            </w:r>
          </w:p>
        </w:tc>
        <w:tc>
          <w:tcPr>
            <w:tcW w:w="1850" w:type="dxa"/>
            <w:gridSpan w:val="2"/>
            <w:tcBorders>
              <w:bottom w:val="single" w:sz="4" w:space="0" w:color="auto"/>
            </w:tcBorders>
            <w:vAlign w:val="center"/>
          </w:tcPr>
          <w:p w:rsidR="006239B8" w:rsidRDefault="006239B8" w:rsidP="006239B8">
            <w:r>
              <w:t xml:space="preserve">Ciljana vrijednost pokazatelja uspješnosti </w:t>
            </w:r>
          </w:p>
          <w:p w:rsidR="006239B8" w:rsidRPr="003E2D5C" w:rsidRDefault="006239B8" w:rsidP="006239B8">
            <w:pPr>
              <w:rPr>
                <w:color w:val="000000"/>
                <w:sz w:val="20"/>
                <w:szCs w:val="20"/>
              </w:rPr>
            </w:pPr>
            <w:r>
              <w:t>2020.</w:t>
            </w:r>
          </w:p>
        </w:tc>
        <w:tc>
          <w:tcPr>
            <w:tcW w:w="1767" w:type="dxa"/>
            <w:tcBorders>
              <w:bottom w:val="single" w:sz="4" w:space="0" w:color="auto"/>
            </w:tcBorders>
            <w:vAlign w:val="center"/>
          </w:tcPr>
          <w:p w:rsidR="006239B8" w:rsidRDefault="006239B8" w:rsidP="006239B8">
            <w:r>
              <w:t xml:space="preserve">Ciljana vrijednost pokazatelja uspješnosti </w:t>
            </w:r>
          </w:p>
          <w:p w:rsidR="006239B8" w:rsidRPr="003E2D5C" w:rsidRDefault="006239B8" w:rsidP="006239B8">
            <w:pPr>
              <w:rPr>
                <w:color w:val="000000"/>
                <w:sz w:val="20"/>
                <w:szCs w:val="20"/>
              </w:rPr>
            </w:pPr>
            <w:r>
              <w:t>2021.</w:t>
            </w:r>
          </w:p>
        </w:tc>
      </w:tr>
      <w:tr w:rsidR="00043AC8" w:rsidRPr="003E2D5C" w:rsidTr="002A360F">
        <w:trPr>
          <w:trHeight w:val="561"/>
        </w:trPr>
        <w:tc>
          <w:tcPr>
            <w:tcW w:w="2696" w:type="dxa"/>
          </w:tcPr>
          <w:p w:rsidR="00043AC8" w:rsidRPr="00043AC8" w:rsidRDefault="00043AC8" w:rsidP="00043AC8">
            <w:pPr>
              <w:suppressAutoHyphens/>
              <w:autoSpaceDN w:val="0"/>
              <w:ind w:hanging="17"/>
              <w:textAlignment w:val="baseline"/>
              <w:rPr>
                <w:i/>
                <w:iCs/>
                <w:color w:val="000000"/>
                <w:sz w:val="20"/>
                <w:szCs w:val="20"/>
              </w:rPr>
            </w:pPr>
            <w:r w:rsidRPr="00043AC8">
              <w:rPr>
                <w:i/>
                <w:iCs/>
                <w:color w:val="000000"/>
                <w:sz w:val="20"/>
                <w:szCs w:val="20"/>
              </w:rPr>
              <w:t>Pokazatelj uspješnosti ove aktivnosti jest otplata glavnice i kamata po kreditima, dakle 100% otplata dospjelih rata kredita Grada Knina.</w:t>
            </w:r>
          </w:p>
          <w:p w:rsidR="00043AC8" w:rsidRPr="00043AC8" w:rsidRDefault="00043AC8" w:rsidP="00043AC8">
            <w:pPr>
              <w:suppressAutoHyphens/>
              <w:autoSpaceDN w:val="0"/>
              <w:ind w:hanging="17"/>
              <w:textAlignment w:val="baseline"/>
              <w:rPr>
                <w:i/>
                <w:iCs/>
                <w:color w:val="000000"/>
                <w:sz w:val="20"/>
                <w:szCs w:val="20"/>
              </w:rPr>
            </w:pPr>
            <w:r w:rsidRPr="00043AC8">
              <w:rPr>
                <w:i/>
                <w:iCs/>
                <w:color w:val="000000"/>
                <w:sz w:val="20"/>
                <w:szCs w:val="20"/>
              </w:rPr>
              <w:lastRenderedPageBreak/>
              <w:t xml:space="preserve">Redovna otplata podrazumijeva plaćanje svih rata koje se odnose na pojedinu godinu, a koje su utvrđene otplatnim planom. </w:t>
            </w:r>
          </w:p>
        </w:tc>
        <w:tc>
          <w:tcPr>
            <w:tcW w:w="2725" w:type="dxa"/>
            <w:vAlign w:val="center"/>
          </w:tcPr>
          <w:p w:rsidR="00043AC8" w:rsidRPr="00043AC8" w:rsidRDefault="00043AC8" w:rsidP="002A360F">
            <w:pPr>
              <w:suppressAutoHyphens/>
              <w:autoSpaceDN w:val="0"/>
              <w:spacing w:line="259" w:lineRule="auto"/>
              <w:ind w:hanging="17"/>
              <w:jc w:val="center"/>
              <w:textAlignment w:val="baseline"/>
              <w:rPr>
                <w:i/>
                <w:color w:val="000000"/>
                <w:sz w:val="20"/>
                <w:szCs w:val="20"/>
              </w:rPr>
            </w:pPr>
            <w:r w:rsidRPr="00043AC8">
              <w:rPr>
                <w:i/>
                <w:color w:val="000000"/>
                <w:sz w:val="20"/>
                <w:szCs w:val="20"/>
              </w:rPr>
              <w:lastRenderedPageBreak/>
              <w:t>Redovna otplata dospjelih rata</w:t>
            </w:r>
          </w:p>
        </w:tc>
        <w:tc>
          <w:tcPr>
            <w:tcW w:w="1767" w:type="dxa"/>
          </w:tcPr>
          <w:p w:rsidR="00043AC8" w:rsidRPr="00043AC8" w:rsidRDefault="00043AC8" w:rsidP="002A360F">
            <w:pPr>
              <w:ind w:hanging="17"/>
              <w:jc w:val="center"/>
              <w:rPr>
                <w:i/>
              </w:rPr>
            </w:pPr>
            <w:r w:rsidRPr="00043AC8">
              <w:rPr>
                <w:i/>
                <w:color w:val="000000"/>
                <w:sz w:val="20"/>
                <w:szCs w:val="20"/>
              </w:rPr>
              <w:t>Redovna otplata dospjelih rata</w:t>
            </w:r>
          </w:p>
        </w:tc>
        <w:tc>
          <w:tcPr>
            <w:tcW w:w="1850" w:type="dxa"/>
            <w:gridSpan w:val="2"/>
          </w:tcPr>
          <w:p w:rsidR="00043AC8" w:rsidRPr="00043AC8" w:rsidRDefault="00043AC8" w:rsidP="002A360F">
            <w:pPr>
              <w:ind w:hanging="17"/>
              <w:jc w:val="center"/>
              <w:rPr>
                <w:i/>
              </w:rPr>
            </w:pPr>
            <w:r w:rsidRPr="00043AC8">
              <w:rPr>
                <w:i/>
                <w:color w:val="000000"/>
                <w:sz w:val="20"/>
                <w:szCs w:val="20"/>
              </w:rPr>
              <w:t>Redovna otplata dospjelih rata</w:t>
            </w:r>
          </w:p>
        </w:tc>
        <w:tc>
          <w:tcPr>
            <w:tcW w:w="1767" w:type="dxa"/>
          </w:tcPr>
          <w:p w:rsidR="00043AC8" w:rsidRPr="00043AC8" w:rsidRDefault="00043AC8" w:rsidP="002A360F">
            <w:pPr>
              <w:ind w:hanging="17"/>
              <w:jc w:val="center"/>
              <w:rPr>
                <w:i/>
              </w:rPr>
            </w:pPr>
            <w:r w:rsidRPr="00043AC8">
              <w:rPr>
                <w:i/>
                <w:color w:val="000000"/>
                <w:sz w:val="20"/>
                <w:szCs w:val="20"/>
              </w:rPr>
              <w:t>Redovna otplata dospjelih rata</w:t>
            </w:r>
          </w:p>
        </w:tc>
      </w:tr>
      <w:tr w:rsidR="00043AC8" w:rsidRPr="003E2D5C" w:rsidTr="00043AC8">
        <w:trPr>
          <w:trHeight w:val="266"/>
        </w:trPr>
        <w:tc>
          <w:tcPr>
            <w:tcW w:w="2696" w:type="dxa"/>
          </w:tcPr>
          <w:p w:rsidR="00043AC8" w:rsidRPr="006239B8" w:rsidRDefault="00043AC8" w:rsidP="002A360F">
            <w:r w:rsidRPr="006239B8">
              <w:lastRenderedPageBreak/>
              <w:t>Definicija pokazatelja uspješnosti na razini aktivnosti/projekta</w:t>
            </w:r>
          </w:p>
        </w:tc>
        <w:tc>
          <w:tcPr>
            <w:tcW w:w="2725" w:type="dxa"/>
          </w:tcPr>
          <w:p w:rsidR="00043AC8" w:rsidRPr="006239B8" w:rsidRDefault="00043AC8" w:rsidP="002A360F">
            <w:r w:rsidRPr="006239B8">
              <w:t xml:space="preserve">Polazna vrijednost 2018. godine </w:t>
            </w:r>
          </w:p>
        </w:tc>
        <w:tc>
          <w:tcPr>
            <w:tcW w:w="1767" w:type="dxa"/>
          </w:tcPr>
          <w:p w:rsidR="00043AC8" w:rsidRDefault="00043AC8" w:rsidP="002A360F">
            <w:r>
              <w:t xml:space="preserve">Ciljana vrijednost pokazatelja uspješnosti </w:t>
            </w:r>
          </w:p>
          <w:p w:rsidR="00043AC8" w:rsidRDefault="00043AC8" w:rsidP="002A360F">
            <w:r>
              <w:t>2019.</w:t>
            </w:r>
          </w:p>
        </w:tc>
        <w:tc>
          <w:tcPr>
            <w:tcW w:w="1850" w:type="dxa"/>
            <w:gridSpan w:val="2"/>
          </w:tcPr>
          <w:p w:rsidR="00043AC8" w:rsidRDefault="00043AC8" w:rsidP="002A360F">
            <w:r>
              <w:t xml:space="preserve">Ciljana vrijednost pokazatelja uspješnosti </w:t>
            </w:r>
          </w:p>
          <w:p w:rsidR="00043AC8" w:rsidRPr="003E2D5C" w:rsidRDefault="00043AC8" w:rsidP="002A360F">
            <w:pPr>
              <w:rPr>
                <w:color w:val="000000"/>
                <w:sz w:val="20"/>
                <w:szCs w:val="20"/>
              </w:rPr>
            </w:pPr>
            <w:r>
              <w:t>2020.</w:t>
            </w:r>
          </w:p>
        </w:tc>
        <w:tc>
          <w:tcPr>
            <w:tcW w:w="1767" w:type="dxa"/>
          </w:tcPr>
          <w:p w:rsidR="00043AC8" w:rsidRDefault="00043AC8" w:rsidP="002A360F">
            <w:r>
              <w:t xml:space="preserve">Ciljana vrijednost pokazatelja uspješnosti </w:t>
            </w:r>
          </w:p>
          <w:p w:rsidR="00043AC8" w:rsidRPr="003E2D5C" w:rsidRDefault="00043AC8" w:rsidP="002A360F">
            <w:pPr>
              <w:rPr>
                <w:color w:val="000000"/>
                <w:sz w:val="20"/>
                <w:szCs w:val="20"/>
              </w:rPr>
            </w:pPr>
            <w:r>
              <w:t>2021.</w:t>
            </w:r>
          </w:p>
        </w:tc>
      </w:tr>
      <w:tr w:rsidR="00043AC8" w:rsidTr="00043AC8">
        <w:trPr>
          <w:trHeight w:val="561"/>
        </w:trPr>
        <w:tc>
          <w:tcPr>
            <w:tcW w:w="2696" w:type="dxa"/>
          </w:tcPr>
          <w:p w:rsidR="00043AC8" w:rsidRPr="00043AC8" w:rsidRDefault="00043AC8" w:rsidP="00043AC8">
            <w:pPr>
              <w:suppressAutoHyphens/>
              <w:autoSpaceDN w:val="0"/>
              <w:ind w:hanging="17"/>
              <w:textAlignment w:val="baseline"/>
              <w:rPr>
                <w:i/>
                <w:iCs/>
                <w:color w:val="000000"/>
                <w:sz w:val="20"/>
                <w:szCs w:val="20"/>
              </w:rPr>
            </w:pPr>
            <w:r w:rsidRPr="00043AC8">
              <w:rPr>
                <w:i/>
                <w:iCs/>
                <w:color w:val="000000"/>
                <w:sz w:val="20"/>
                <w:szCs w:val="20"/>
              </w:rPr>
              <w:t xml:space="preserve">Redovno izmirivanje svih obveza prema FIN-i, preuzetih obveza prema Poreznoj upravi </w:t>
            </w:r>
          </w:p>
        </w:tc>
        <w:tc>
          <w:tcPr>
            <w:tcW w:w="2725" w:type="dxa"/>
          </w:tcPr>
          <w:p w:rsidR="00043AC8" w:rsidRPr="00043AC8" w:rsidRDefault="00043AC8" w:rsidP="002A360F">
            <w:pPr>
              <w:suppressAutoHyphens/>
              <w:autoSpaceDN w:val="0"/>
              <w:spacing w:line="259" w:lineRule="auto"/>
              <w:ind w:hanging="17"/>
              <w:jc w:val="center"/>
              <w:textAlignment w:val="baseline"/>
              <w:rPr>
                <w:i/>
                <w:iCs/>
                <w:color w:val="000000"/>
                <w:sz w:val="20"/>
                <w:szCs w:val="20"/>
              </w:rPr>
            </w:pPr>
          </w:p>
          <w:p w:rsidR="00043AC8" w:rsidRPr="00043AC8" w:rsidRDefault="00043AC8" w:rsidP="002A360F">
            <w:pPr>
              <w:suppressAutoHyphens/>
              <w:autoSpaceDN w:val="0"/>
              <w:spacing w:line="259" w:lineRule="auto"/>
              <w:ind w:hanging="17"/>
              <w:jc w:val="center"/>
              <w:textAlignment w:val="baseline"/>
              <w:rPr>
                <w:i/>
                <w:iCs/>
                <w:color w:val="000000"/>
                <w:sz w:val="20"/>
                <w:szCs w:val="20"/>
              </w:rPr>
            </w:pPr>
            <w:r w:rsidRPr="00043AC8">
              <w:rPr>
                <w:i/>
                <w:iCs/>
                <w:color w:val="000000"/>
                <w:sz w:val="20"/>
                <w:szCs w:val="20"/>
              </w:rPr>
              <w:t xml:space="preserve">Redovni izmirenje preuzetih obveza </w:t>
            </w:r>
          </w:p>
        </w:tc>
        <w:tc>
          <w:tcPr>
            <w:tcW w:w="1767" w:type="dxa"/>
          </w:tcPr>
          <w:p w:rsidR="00043AC8" w:rsidRPr="00043AC8" w:rsidRDefault="00043AC8" w:rsidP="002A360F">
            <w:pPr>
              <w:suppressAutoHyphens/>
              <w:autoSpaceDN w:val="0"/>
              <w:spacing w:line="259" w:lineRule="auto"/>
              <w:ind w:hanging="17"/>
              <w:jc w:val="center"/>
              <w:textAlignment w:val="baseline"/>
              <w:rPr>
                <w:i/>
                <w:iCs/>
                <w:color w:val="000000"/>
                <w:sz w:val="20"/>
                <w:szCs w:val="20"/>
              </w:rPr>
            </w:pPr>
          </w:p>
          <w:p w:rsidR="00043AC8" w:rsidRPr="00043AC8" w:rsidRDefault="00043AC8" w:rsidP="002A360F">
            <w:pPr>
              <w:suppressAutoHyphens/>
              <w:autoSpaceDN w:val="0"/>
              <w:spacing w:line="259" w:lineRule="auto"/>
              <w:ind w:hanging="17"/>
              <w:jc w:val="center"/>
              <w:textAlignment w:val="baseline"/>
              <w:rPr>
                <w:i/>
                <w:iCs/>
                <w:color w:val="000000"/>
                <w:sz w:val="20"/>
                <w:szCs w:val="20"/>
              </w:rPr>
            </w:pPr>
            <w:r w:rsidRPr="00043AC8">
              <w:rPr>
                <w:i/>
                <w:iCs/>
                <w:color w:val="000000"/>
                <w:sz w:val="20"/>
                <w:szCs w:val="20"/>
              </w:rPr>
              <w:t xml:space="preserve">Redovni izmirenje preuzetih obveza </w:t>
            </w:r>
          </w:p>
        </w:tc>
        <w:tc>
          <w:tcPr>
            <w:tcW w:w="1850" w:type="dxa"/>
            <w:gridSpan w:val="2"/>
          </w:tcPr>
          <w:p w:rsidR="00043AC8" w:rsidRPr="00043AC8" w:rsidRDefault="00043AC8" w:rsidP="002A360F">
            <w:pPr>
              <w:suppressAutoHyphens/>
              <w:autoSpaceDN w:val="0"/>
              <w:spacing w:line="259" w:lineRule="auto"/>
              <w:ind w:hanging="17"/>
              <w:jc w:val="center"/>
              <w:textAlignment w:val="baseline"/>
              <w:rPr>
                <w:i/>
                <w:iCs/>
                <w:color w:val="000000"/>
                <w:sz w:val="20"/>
                <w:szCs w:val="20"/>
              </w:rPr>
            </w:pPr>
          </w:p>
          <w:p w:rsidR="00043AC8" w:rsidRPr="00043AC8" w:rsidRDefault="00043AC8" w:rsidP="002A360F">
            <w:pPr>
              <w:suppressAutoHyphens/>
              <w:autoSpaceDN w:val="0"/>
              <w:spacing w:line="259" w:lineRule="auto"/>
              <w:ind w:hanging="17"/>
              <w:jc w:val="center"/>
              <w:textAlignment w:val="baseline"/>
              <w:rPr>
                <w:i/>
                <w:iCs/>
                <w:color w:val="000000"/>
                <w:sz w:val="20"/>
                <w:szCs w:val="20"/>
              </w:rPr>
            </w:pPr>
            <w:r w:rsidRPr="00043AC8">
              <w:rPr>
                <w:i/>
                <w:iCs/>
                <w:color w:val="000000"/>
                <w:sz w:val="20"/>
                <w:szCs w:val="20"/>
              </w:rPr>
              <w:t xml:space="preserve">Redovni izmirenje preuzetih obveza </w:t>
            </w:r>
          </w:p>
        </w:tc>
        <w:tc>
          <w:tcPr>
            <w:tcW w:w="1767" w:type="dxa"/>
          </w:tcPr>
          <w:p w:rsidR="00043AC8" w:rsidRPr="00043AC8" w:rsidRDefault="00043AC8" w:rsidP="002A360F">
            <w:pPr>
              <w:suppressAutoHyphens/>
              <w:autoSpaceDN w:val="0"/>
              <w:spacing w:line="259" w:lineRule="auto"/>
              <w:ind w:hanging="17"/>
              <w:jc w:val="center"/>
              <w:textAlignment w:val="baseline"/>
              <w:rPr>
                <w:i/>
                <w:iCs/>
                <w:color w:val="000000"/>
                <w:sz w:val="20"/>
                <w:szCs w:val="20"/>
              </w:rPr>
            </w:pPr>
          </w:p>
          <w:p w:rsidR="00043AC8" w:rsidRPr="00043AC8" w:rsidRDefault="00043AC8" w:rsidP="002A360F">
            <w:pPr>
              <w:suppressAutoHyphens/>
              <w:autoSpaceDN w:val="0"/>
              <w:spacing w:line="259" w:lineRule="auto"/>
              <w:ind w:hanging="17"/>
              <w:jc w:val="center"/>
              <w:textAlignment w:val="baseline"/>
              <w:rPr>
                <w:i/>
                <w:iCs/>
                <w:color w:val="000000"/>
                <w:sz w:val="20"/>
                <w:szCs w:val="20"/>
              </w:rPr>
            </w:pPr>
            <w:r w:rsidRPr="00043AC8">
              <w:rPr>
                <w:i/>
                <w:iCs/>
                <w:color w:val="000000"/>
                <w:sz w:val="20"/>
                <w:szCs w:val="20"/>
              </w:rPr>
              <w:t xml:space="preserve">Redovni izmirenje preuzetih obveza </w:t>
            </w:r>
          </w:p>
        </w:tc>
      </w:tr>
    </w:tbl>
    <w:p w:rsidR="006239B8" w:rsidRDefault="006239B8" w:rsidP="006239B8">
      <w:pPr>
        <w:spacing w:after="0"/>
        <w:rPr>
          <w:rFonts w:ascii="Times New Roman" w:hAnsi="Times New Roman" w:cs="Times New Roman"/>
          <w:b/>
          <w:sz w:val="24"/>
          <w:szCs w:val="24"/>
        </w:rPr>
      </w:pPr>
    </w:p>
    <w:p w:rsidR="00043AC8" w:rsidRDefault="00043AC8" w:rsidP="006239B8">
      <w:pPr>
        <w:spacing w:after="0"/>
        <w:rPr>
          <w:rFonts w:ascii="Times New Roman" w:hAnsi="Times New Roman" w:cs="Times New Roman"/>
          <w:b/>
          <w:sz w:val="24"/>
          <w:szCs w:val="24"/>
        </w:rPr>
      </w:pPr>
    </w:p>
    <w:p w:rsidR="006239B8" w:rsidRPr="00E9016E" w:rsidRDefault="006239B8" w:rsidP="006239B8">
      <w:pPr>
        <w:spacing w:after="0"/>
        <w:rPr>
          <w:rFonts w:ascii="Times New Roman" w:hAnsi="Times New Roman" w:cs="Times New Roman"/>
          <w:b/>
          <w:sz w:val="24"/>
          <w:szCs w:val="24"/>
        </w:rPr>
      </w:pPr>
      <w:r w:rsidRPr="00E9016E">
        <w:rPr>
          <w:rFonts w:ascii="Times New Roman" w:hAnsi="Times New Roman" w:cs="Times New Roman"/>
          <w:b/>
          <w:sz w:val="24"/>
          <w:szCs w:val="24"/>
        </w:rPr>
        <w:t>PROGRAM: RAZVOJ MALOG GOSPODRSTVA</w:t>
      </w:r>
    </w:p>
    <w:p w:rsidR="006239B8" w:rsidRPr="00895120" w:rsidRDefault="006239B8" w:rsidP="006239B8">
      <w:pPr>
        <w:spacing w:after="0"/>
        <w:jc w:val="both"/>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lokalnoj i područnoj (regionalnoj) samoupravi , Statut Grada Knina, Zakon o državnom potporama, Zakon o regional</w:t>
      </w:r>
      <w:r>
        <w:rPr>
          <w:rFonts w:ascii="Times New Roman" w:hAnsi="Times New Roman"/>
          <w:sz w:val="24"/>
          <w:szCs w:val="24"/>
        </w:rPr>
        <w:t>nom razvoju Republike Hrvatske te Zakon o poticaju malog gospodarstva.</w:t>
      </w:r>
    </w:p>
    <w:p w:rsidR="006239B8" w:rsidRPr="00022407" w:rsidRDefault="006239B8" w:rsidP="006239B8">
      <w:pPr>
        <w:spacing w:after="0"/>
        <w:jc w:val="both"/>
        <w:rPr>
          <w:rFonts w:ascii="Times New Roman" w:hAnsi="Times New Roman"/>
        </w:rPr>
      </w:pPr>
      <w:r w:rsidRPr="00E9016E">
        <w:rPr>
          <w:rFonts w:ascii="Times New Roman" w:hAnsi="Times New Roman"/>
        </w:rPr>
        <w:t xml:space="preserve">CILJEVI PROGRAMA: </w:t>
      </w:r>
      <w:r>
        <w:rPr>
          <w:rFonts w:ascii="Times New Roman" w:hAnsi="Times New Roman"/>
        </w:rPr>
        <w:t>O</w:t>
      </w:r>
      <w:r w:rsidRPr="00895120">
        <w:rPr>
          <w:rFonts w:ascii="Times New Roman" w:hAnsi="Times New Roman"/>
          <w:sz w:val="24"/>
          <w:szCs w:val="24"/>
        </w:rPr>
        <w:t>pći cilj ovog programa je potpora razvoju gospodarstva  kninskog područja kroz razvoj poduzetništva i  obrtništva</w:t>
      </w:r>
      <w:r>
        <w:rPr>
          <w:rFonts w:ascii="Times New Roman" w:hAnsi="Times New Roman"/>
          <w:sz w:val="24"/>
          <w:szCs w:val="24"/>
        </w:rPr>
        <w:t xml:space="preserve"> dodjelom bespovratnih sredstava</w:t>
      </w:r>
      <w:r w:rsidRPr="00895120">
        <w:rPr>
          <w:rFonts w:ascii="Times New Roman" w:hAnsi="Times New Roman"/>
          <w:sz w:val="24"/>
          <w:szCs w:val="24"/>
        </w:rPr>
        <w:t>. Provedbom gospodarskih programa mjera i projekata, na izravan i neizravan način daje se podrška poduzetničkim aktivnostima, ali i  stvaranje preduvjeta zaustavljanja postojećih, negativnih tendencija u pogledu broja aktivnih privrednih subjekata.</w:t>
      </w:r>
    </w:p>
    <w:p w:rsidR="006239B8" w:rsidRDefault="006239B8"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6239B8" w:rsidRPr="00276ACE" w:rsidTr="006239B8">
        <w:trPr>
          <w:trHeight w:val="813"/>
        </w:trPr>
        <w:tc>
          <w:tcPr>
            <w:tcW w:w="2802" w:type="dxa"/>
          </w:tcPr>
          <w:p w:rsidR="006239B8" w:rsidRDefault="006239B8" w:rsidP="006239B8">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r w:rsidR="00F05450">
              <w:rPr>
                <w:rFonts w:ascii="Times New Roman" w:hAnsi="Times New Roman" w:cs="Times New Roman"/>
                <w:b/>
                <w:sz w:val="24"/>
                <w:szCs w:val="24"/>
              </w:rPr>
              <w:t xml:space="preserve"> 1080</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2835" w:type="dxa"/>
            <w:tcBorders>
              <w:bottom w:val="single" w:sz="4" w:space="0" w:color="auto"/>
            </w:tcBorders>
          </w:tcPr>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 xml:space="preserve">   Plan za </w:t>
            </w:r>
          </w:p>
          <w:p w:rsidR="006239B8" w:rsidRPr="00276ACE" w:rsidRDefault="00F05450" w:rsidP="006239B8">
            <w:pPr>
              <w:rPr>
                <w:rFonts w:ascii="Times New Roman" w:hAnsi="Times New Roman" w:cs="Times New Roman"/>
                <w:b/>
                <w:sz w:val="24"/>
                <w:szCs w:val="24"/>
              </w:rPr>
            </w:pPr>
            <w:r>
              <w:rPr>
                <w:rFonts w:ascii="Times New Roman" w:hAnsi="Times New Roman" w:cs="Times New Roman"/>
                <w:b/>
                <w:sz w:val="24"/>
                <w:szCs w:val="24"/>
              </w:rPr>
              <w:t xml:space="preserve">    2018.</w:t>
            </w:r>
          </w:p>
        </w:tc>
        <w:tc>
          <w:tcPr>
            <w:tcW w:w="1559" w:type="dxa"/>
            <w:tcBorders>
              <w:bottom w:val="single" w:sz="4" w:space="0" w:color="auto"/>
            </w:tcBorders>
          </w:tcPr>
          <w:p w:rsidR="006239B8" w:rsidRPr="00C20FD1" w:rsidRDefault="006239B8" w:rsidP="006239B8">
            <w:pPr>
              <w:rPr>
                <w:rFonts w:ascii="Times New Roman" w:hAnsi="Times New Roman" w:cs="Times New Roman"/>
                <w:b/>
                <w:sz w:val="24"/>
                <w:szCs w:val="24"/>
              </w:rPr>
            </w:pPr>
            <w:r>
              <w:rPr>
                <w:rFonts w:ascii="Times New Roman" w:hAnsi="Times New Roman" w:cs="Times New Roman"/>
                <w:b/>
                <w:sz w:val="24"/>
                <w:szCs w:val="24"/>
              </w:rPr>
              <w:t>Plan za 2019</w:t>
            </w:r>
            <w:r w:rsidRPr="00C20FD1">
              <w:rPr>
                <w:rFonts w:ascii="Times New Roman" w:hAnsi="Times New Roman" w:cs="Times New Roman"/>
                <w:b/>
                <w:sz w:val="24"/>
                <w:szCs w:val="24"/>
              </w:rPr>
              <w:t>.</w:t>
            </w:r>
          </w:p>
        </w:tc>
        <w:tc>
          <w:tcPr>
            <w:tcW w:w="1860" w:type="dxa"/>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Plan </w:t>
            </w:r>
          </w:p>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za 2020.</w:t>
            </w:r>
          </w:p>
          <w:p w:rsidR="006239B8" w:rsidRPr="00276ACE" w:rsidRDefault="006239B8" w:rsidP="006239B8">
            <w:pPr>
              <w:rPr>
                <w:rFonts w:ascii="Times New Roman" w:hAnsi="Times New Roman" w:cs="Times New Roman"/>
                <w:b/>
                <w:sz w:val="24"/>
                <w:szCs w:val="24"/>
              </w:rPr>
            </w:pPr>
          </w:p>
        </w:tc>
        <w:tc>
          <w:tcPr>
            <w:tcW w:w="1882" w:type="dxa"/>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Plan za</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2021. </w:t>
            </w:r>
          </w:p>
        </w:tc>
      </w:tr>
      <w:tr w:rsidR="006239B8" w:rsidRPr="000913CC" w:rsidTr="006239B8">
        <w:trPr>
          <w:trHeight w:val="266"/>
        </w:trPr>
        <w:tc>
          <w:tcPr>
            <w:tcW w:w="2802" w:type="dxa"/>
          </w:tcPr>
          <w:p w:rsidR="006239B8" w:rsidRDefault="006239B8" w:rsidP="006239B8">
            <w:pPr>
              <w:rPr>
                <w:rFonts w:ascii="Times New Roman" w:hAnsi="Times New Roman" w:cs="Times New Roman"/>
                <w:b/>
                <w:sz w:val="24"/>
                <w:szCs w:val="24"/>
              </w:rPr>
            </w:pPr>
            <w:r w:rsidRPr="00276ACE">
              <w:rPr>
                <w:rFonts w:ascii="Times New Roman" w:hAnsi="Times New Roman" w:cs="Times New Roman"/>
                <w:b/>
                <w:sz w:val="24"/>
                <w:szCs w:val="24"/>
              </w:rPr>
              <w:t>Aktivnost</w:t>
            </w:r>
            <w:r w:rsidR="00F05450">
              <w:rPr>
                <w:rFonts w:ascii="Times New Roman" w:hAnsi="Times New Roman" w:cs="Times New Roman"/>
                <w:b/>
                <w:sz w:val="24"/>
                <w:szCs w:val="24"/>
              </w:rPr>
              <w:t xml:space="preserve"> A108001</w:t>
            </w:r>
          </w:p>
          <w:p w:rsidR="00F05450" w:rsidRPr="00276ACE" w:rsidRDefault="00F05450" w:rsidP="006239B8">
            <w:pPr>
              <w:rPr>
                <w:rFonts w:ascii="Times New Roman" w:hAnsi="Times New Roman" w:cs="Times New Roman"/>
                <w:b/>
                <w:sz w:val="24"/>
                <w:szCs w:val="24"/>
              </w:rPr>
            </w:pPr>
            <w:r>
              <w:rPr>
                <w:rFonts w:ascii="Times New Roman" w:hAnsi="Times New Roman" w:cs="Times New Roman"/>
                <w:b/>
                <w:sz w:val="24"/>
                <w:szCs w:val="24"/>
              </w:rPr>
              <w:t>Razvoj malog gospod.</w:t>
            </w:r>
          </w:p>
        </w:tc>
        <w:tc>
          <w:tcPr>
            <w:tcW w:w="2835" w:type="dxa"/>
            <w:tcBorders>
              <w:bottom w:val="single" w:sz="4" w:space="0" w:color="auto"/>
            </w:tcBorders>
          </w:tcPr>
          <w:p w:rsidR="006239B8" w:rsidRPr="00276ACE" w:rsidRDefault="00F05450" w:rsidP="00F05450">
            <w:pPr>
              <w:jc w:val="center"/>
              <w:rPr>
                <w:rFonts w:ascii="Times New Roman" w:hAnsi="Times New Roman" w:cs="Times New Roman"/>
                <w:b/>
                <w:sz w:val="24"/>
                <w:szCs w:val="24"/>
              </w:rPr>
            </w:pPr>
            <w:r>
              <w:rPr>
                <w:rFonts w:ascii="Times New Roman" w:hAnsi="Times New Roman" w:cs="Times New Roman"/>
                <w:b/>
                <w:sz w:val="24"/>
                <w:szCs w:val="24"/>
              </w:rPr>
              <w:t>513.000,00</w:t>
            </w:r>
          </w:p>
        </w:tc>
        <w:tc>
          <w:tcPr>
            <w:tcW w:w="1559" w:type="dxa"/>
            <w:tcBorders>
              <w:bottom w:val="single" w:sz="4" w:space="0" w:color="auto"/>
            </w:tcBorders>
          </w:tcPr>
          <w:p w:rsidR="006239B8" w:rsidRPr="00276ACE" w:rsidRDefault="006239B8" w:rsidP="006239B8">
            <w:pPr>
              <w:rPr>
                <w:rFonts w:ascii="Times New Roman" w:hAnsi="Times New Roman" w:cs="Times New Roman"/>
                <w:b/>
                <w:sz w:val="24"/>
                <w:szCs w:val="24"/>
              </w:rPr>
            </w:pPr>
          </w:p>
        </w:tc>
        <w:tc>
          <w:tcPr>
            <w:tcW w:w="1860" w:type="dxa"/>
            <w:tcBorders>
              <w:bottom w:val="single" w:sz="4" w:space="0" w:color="auto"/>
            </w:tcBorders>
          </w:tcPr>
          <w:p w:rsidR="006239B8" w:rsidRPr="000913CC" w:rsidRDefault="006239B8" w:rsidP="006239B8">
            <w:pPr>
              <w:rPr>
                <w:rFonts w:ascii="Times New Roman" w:hAnsi="Times New Roman" w:cs="Times New Roman"/>
                <w:b/>
                <w:sz w:val="24"/>
                <w:szCs w:val="24"/>
              </w:rPr>
            </w:pPr>
          </w:p>
        </w:tc>
        <w:tc>
          <w:tcPr>
            <w:tcW w:w="1882" w:type="dxa"/>
            <w:tcBorders>
              <w:bottom w:val="single" w:sz="4" w:space="0" w:color="auto"/>
            </w:tcBorders>
          </w:tcPr>
          <w:p w:rsidR="006239B8" w:rsidRPr="000913CC" w:rsidRDefault="006239B8" w:rsidP="00F05450">
            <w:pPr>
              <w:rPr>
                <w:rFonts w:ascii="Times New Roman" w:hAnsi="Times New Roman" w:cs="Times New Roman"/>
                <w:b/>
                <w:sz w:val="24"/>
                <w:szCs w:val="24"/>
              </w:rPr>
            </w:pPr>
            <w:r>
              <w:rPr>
                <w:rFonts w:ascii="Times New Roman" w:hAnsi="Times New Roman" w:cs="Times New Roman"/>
                <w:b/>
                <w:sz w:val="24"/>
                <w:szCs w:val="24"/>
              </w:rPr>
              <w:t xml:space="preserve">  </w:t>
            </w:r>
          </w:p>
        </w:tc>
      </w:tr>
      <w:tr w:rsidR="00F05450" w:rsidRPr="000913CC" w:rsidTr="006239B8">
        <w:trPr>
          <w:trHeight w:val="266"/>
        </w:trPr>
        <w:tc>
          <w:tcPr>
            <w:tcW w:w="2802" w:type="dxa"/>
          </w:tcPr>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Aktivnost A108002</w:t>
            </w:r>
          </w:p>
          <w:p w:rsidR="00F05450" w:rsidRPr="00276ACE" w:rsidRDefault="00F05450" w:rsidP="006239B8">
            <w:pPr>
              <w:rPr>
                <w:rFonts w:ascii="Times New Roman" w:hAnsi="Times New Roman" w:cs="Times New Roman"/>
                <w:b/>
                <w:sz w:val="24"/>
                <w:szCs w:val="24"/>
              </w:rPr>
            </w:pPr>
            <w:r>
              <w:rPr>
                <w:rFonts w:ascii="Times New Roman" w:hAnsi="Times New Roman" w:cs="Times New Roman"/>
                <w:b/>
                <w:sz w:val="24"/>
                <w:szCs w:val="24"/>
              </w:rPr>
              <w:t>Poticaj razvoja gospod. -subvencije</w:t>
            </w:r>
          </w:p>
        </w:tc>
        <w:tc>
          <w:tcPr>
            <w:tcW w:w="2835" w:type="dxa"/>
            <w:tcBorders>
              <w:bottom w:val="single" w:sz="4" w:space="0" w:color="auto"/>
            </w:tcBorders>
          </w:tcPr>
          <w:p w:rsidR="00F05450" w:rsidRDefault="00F05450" w:rsidP="006239B8">
            <w:pPr>
              <w:rPr>
                <w:rFonts w:ascii="Times New Roman" w:hAnsi="Times New Roman" w:cs="Times New Roman"/>
                <w:b/>
                <w:sz w:val="24"/>
                <w:szCs w:val="24"/>
              </w:rPr>
            </w:pPr>
          </w:p>
        </w:tc>
        <w:tc>
          <w:tcPr>
            <w:tcW w:w="1559" w:type="dxa"/>
            <w:tcBorders>
              <w:bottom w:val="single" w:sz="4" w:space="0" w:color="auto"/>
            </w:tcBorders>
          </w:tcPr>
          <w:p w:rsidR="00F05450" w:rsidRDefault="00F05450" w:rsidP="006239B8">
            <w:pPr>
              <w:rPr>
                <w:rFonts w:ascii="Times New Roman" w:hAnsi="Times New Roman" w:cs="Times New Roman"/>
                <w:b/>
                <w:sz w:val="24"/>
                <w:szCs w:val="24"/>
              </w:rPr>
            </w:pPr>
            <w:r>
              <w:rPr>
                <w:rFonts w:ascii="Times New Roman" w:hAnsi="Times New Roman" w:cs="Times New Roman"/>
                <w:b/>
                <w:sz w:val="24"/>
                <w:szCs w:val="24"/>
              </w:rPr>
              <w:t>400.000,00</w:t>
            </w:r>
          </w:p>
        </w:tc>
        <w:tc>
          <w:tcPr>
            <w:tcW w:w="1860" w:type="dxa"/>
            <w:tcBorders>
              <w:bottom w:val="single" w:sz="4" w:space="0" w:color="auto"/>
            </w:tcBorders>
          </w:tcPr>
          <w:p w:rsidR="00F05450" w:rsidRDefault="002B34A5" w:rsidP="006239B8">
            <w:pPr>
              <w:rPr>
                <w:rFonts w:ascii="Times New Roman" w:hAnsi="Times New Roman" w:cs="Times New Roman"/>
                <w:b/>
                <w:sz w:val="24"/>
                <w:szCs w:val="24"/>
              </w:rPr>
            </w:pPr>
            <w:r>
              <w:rPr>
                <w:rFonts w:ascii="Times New Roman" w:hAnsi="Times New Roman" w:cs="Times New Roman"/>
                <w:b/>
                <w:sz w:val="24"/>
                <w:szCs w:val="24"/>
              </w:rPr>
              <w:t>6</w:t>
            </w:r>
            <w:r w:rsidR="00F05450">
              <w:rPr>
                <w:rFonts w:ascii="Times New Roman" w:hAnsi="Times New Roman" w:cs="Times New Roman"/>
                <w:b/>
                <w:sz w:val="24"/>
                <w:szCs w:val="24"/>
              </w:rPr>
              <w:t>00.000,00</w:t>
            </w:r>
          </w:p>
        </w:tc>
        <w:tc>
          <w:tcPr>
            <w:tcW w:w="1882" w:type="dxa"/>
            <w:tcBorders>
              <w:bottom w:val="single" w:sz="4" w:space="0" w:color="auto"/>
            </w:tcBorders>
          </w:tcPr>
          <w:p w:rsidR="00F05450" w:rsidRDefault="002B34A5" w:rsidP="006239B8">
            <w:pPr>
              <w:rPr>
                <w:rFonts w:ascii="Times New Roman" w:hAnsi="Times New Roman" w:cs="Times New Roman"/>
                <w:b/>
                <w:sz w:val="24"/>
                <w:szCs w:val="24"/>
              </w:rPr>
            </w:pPr>
            <w:r>
              <w:rPr>
                <w:rFonts w:ascii="Times New Roman" w:hAnsi="Times New Roman" w:cs="Times New Roman"/>
                <w:b/>
                <w:sz w:val="24"/>
                <w:szCs w:val="24"/>
              </w:rPr>
              <w:t>6</w:t>
            </w:r>
            <w:r w:rsidR="00F05450">
              <w:rPr>
                <w:rFonts w:ascii="Times New Roman" w:hAnsi="Times New Roman" w:cs="Times New Roman"/>
                <w:b/>
                <w:sz w:val="24"/>
                <w:szCs w:val="24"/>
              </w:rPr>
              <w:t>00.000,00</w:t>
            </w:r>
          </w:p>
        </w:tc>
      </w:tr>
      <w:tr w:rsidR="006239B8" w:rsidTr="006239B8">
        <w:trPr>
          <w:trHeight w:val="948"/>
        </w:trPr>
        <w:tc>
          <w:tcPr>
            <w:tcW w:w="2802" w:type="dxa"/>
          </w:tcPr>
          <w:p w:rsidR="006239B8" w:rsidRPr="009E6C92" w:rsidRDefault="00043AC8" w:rsidP="006239B8">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4"/>
          </w:tcPr>
          <w:p w:rsidR="006239B8" w:rsidRPr="00190BE8" w:rsidRDefault="00043AC8" w:rsidP="00022407">
            <w:pPr>
              <w:rPr>
                <w:rFonts w:ascii="Times New Roman" w:hAnsi="Times New Roman" w:cs="Times New Roman"/>
                <w:sz w:val="24"/>
                <w:szCs w:val="24"/>
              </w:rPr>
            </w:pPr>
            <w:r>
              <w:rPr>
                <w:rFonts w:ascii="Times New Roman" w:hAnsi="Times New Roman" w:cs="Times New Roman"/>
                <w:sz w:val="24"/>
                <w:szCs w:val="24"/>
              </w:rPr>
              <w:t>Dodjela de-minimus potpora</w:t>
            </w:r>
            <w:r w:rsidR="00F05450">
              <w:rPr>
                <w:rFonts w:ascii="Times New Roman" w:hAnsi="Times New Roman" w:cs="Times New Roman"/>
                <w:sz w:val="24"/>
                <w:szCs w:val="24"/>
              </w:rPr>
              <w:t xml:space="preserve"> poduzetnicima</w:t>
            </w:r>
            <w:r>
              <w:rPr>
                <w:rFonts w:ascii="Times New Roman" w:hAnsi="Times New Roman" w:cs="Times New Roman"/>
                <w:sz w:val="24"/>
                <w:szCs w:val="24"/>
              </w:rPr>
              <w:t>, a sve da bi se tendencija konstantnog smanjenja broj poslovnih subjekata  koji posluju na području Grada</w:t>
            </w:r>
            <w:r w:rsidR="00F05450">
              <w:rPr>
                <w:rFonts w:ascii="Times New Roman" w:hAnsi="Times New Roman" w:cs="Times New Roman"/>
                <w:sz w:val="24"/>
                <w:szCs w:val="24"/>
              </w:rPr>
              <w:t xml:space="preserve"> zaustavila </w:t>
            </w:r>
            <w:r>
              <w:rPr>
                <w:rFonts w:ascii="Times New Roman" w:hAnsi="Times New Roman" w:cs="Times New Roman"/>
                <w:sz w:val="24"/>
                <w:szCs w:val="24"/>
              </w:rPr>
              <w:t xml:space="preserve"> te pobolj</w:t>
            </w:r>
            <w:r w:rsidR="00F05450">
              <w:rPr>
                <w:rFonts w:ascii="Times New Roman" w:hAnsi="Times New Roman" w:cs="Times New Roman"/>
                <w:sz w:val="24"/>
                <w:szCs w:val="24"/>
              </w:rPr>
              <w:t>šali uvjeti</w:t>
            </w:r>
            <w:r w:rsidR="002B34A5">
              <w:rPr>
                <w:rFonts w:ascii="Times New Roman" w:hAnsi="Times New Roman" w:cs="Times New Roman"/>
                <w:sz w:val="24"/>
                <w:szCs w:val="24"/>
              </w:rPr>
              <w:t xml:space="preserve"> njihovog </w:t>
            </w:r>
            <w:r w:rsidR="00F05450">
              <w:rPr>
                <w:rFonts w:ascii="Times New Roman" w:hAnsi="Times New Roman" w:cs="Times New Roman"/>
                <w:sz w:val="24"/>
                <w:szCs w:val="24"/>
              </w:rPr>
              <w:t xml:space="preserve"> poslovanja</w:t>
            </w:r>
            <w:r w:rsidR="00022407">
              <w:rPr>
                <w:rFonts w:ascii="Times New Roman" w:hAnsi="Times New Roman" w:cs="Times New Roman"/>
                <w:sz w:val="24"/>
                <w:szCs w:val="24"/>
              </w:rPr>
              <w:t xml:space="preserve">. </w:t>
            </w:r>
          </w:p>
        </w:tc>
      </w:tr>
      <w:tr w:rsidR="005D5C29" w:rsidRPr="000913CC" w:rsidTr="006239B8">
        <w:trPr>
          <w:trHeight w:val="266"/>
        </w:trPr>
        <w:tc>
          <w:tcPr>
            <w:tcW w:w="2802" w:type="dxa"/>
          </w:tcPr>
          <w:p w:rsidR="005D5C29" w:rsidRPr="006239B8" w:rsidRDefault="005D5C29" w:rsidP="002A360F">
            <w:r w:rsidRPr="006239B8">
              <w:t>Definicija pokazatelja uspješnosti na razini aktivnosti/projekta</w:t>
            </w:r>
          </w:p>
        </w:tc>
        <w:tc>
          <w:tcPr>
            <w:tcW w:w="2835" w:type="dxa"/>
            <w:tcBorders>
              <w:bottom w:val="single" w:sz="4" w:space="0" w:color="auto"/>
            </w:tcBorders>
          </w:tcPr>
          <w:p w:rsidR="005D5C29" w:rsidRPr="006239B8" w:rsidRDefault="005D5C29" w:rsidP="002A360F">
            <w:r w:rsidRPr="006239B8">
              <w:t xml:space="preserve">Polazna vrijednost 2018. godine </w:t>
            </w:r>
            <w:r>
              <w:t>/ jedinica pokazatelja uspješnosti</w:t>
            </w:r>
          </w:p>
        </w:tc>
        <w:tc>
          <w:tcPr>
            <w:tcW w:w="1559" w:type="dxa"/>
            <w:tcBorders>
              <w:bottom w:val="single" w:sz="4" w:space="0" w:color="auto"/>
            </w:tcBorders>
          </w:tcPr>
          <w:p w:rsidR="005D5C29" w:rsidRDefault="005D5C29" w:rsidP="002A360F">
            <w:r>
              <w:t xml:space="preserve">Ciljana vrijednost pokazatelja uspješnosti </w:t>
            </w:r>
          </w:p>
          <w:p w:rsidR="005D5C29" w:rsidRDefault="005D5C29" w:rsidP="002A360F">
            <w:r>
              <w:t>2019.</w:t>
            </w:r>
          </w:p>
        </w:tc>
        <w:tc>
          <w:tcPr>
            <w:tcW w:w="1860" w:type="dxa"/>
            <w:tcBorders>
              <w:bottom w:val="single" w:sz="4" w:space="0" w:color="auto"/>
            </w:tcBorders>
          </w:tcPr>
          <w:p w:rsidR="005D5C29" w:rsidRDefault="005D5C29" w:rsidP="002A360F">
            <w:r>
              <w:t xml:space="preserve">Ciljana vrijednost pokazatelja uspješnosti </w:t>
            </w:r>
          </w:p>
          <w:p w:rsidR="005D5C29" w:rsidRPr="00022407" w:rsidRDefault="005D5C29" w:rsidP="002A360F">
            <w:r>
              <w:t>2020.</w:t>
            </w:r>
          </w:p>
        </w:tc>
        <w:tc>
          <w:tcPr>
            <w:tcW w:w="1882" w:type="dxa"/>
            <w:tcBorders>
              <w:bottom w:val="single" w:sz="4" w:space="0" w:color="auto"/>
            </w:tcBorders>
          </w:tcPr>
          <w:p w:rsidR="005D5C29" w:rsidRDefault="005D5C29" w:rsidP="002A360F">
            <w:r>
              <w:t xml:space="preserve">Ciljana vrijednost pokazatelja uspješnosti </w:t>
            </w:r>
          </w:p>
          <w:p w:rsidR="005D5C29" w:rsidRPr="00022407" w:rsidRDefault="005D5C29" w:rsidP="002A360F">
            <w:r>
              <w:t>2021.</w:t>
            </w:r>
          </w:p>
        </w:tc>
      </w:tr>
      <w:tr w:rsidR="005D5C29" w:rsidRPr="000913CC" w:rsidTr="006239B8">
        <w:trPr>
          <w:trHeight w:val="266"/>
        </w:trPr>
        <w:tc>
          <w:tcPr>
            <w:tcW w:w="2802" w:type="dxa"/>
          </w:tcPr>
          <w:p w:rsidR="005D5C29" w:rsidRPr="005D5C29" w:rsidRDefault="005D5C29" w:rsidP="005D5C29">
            <w:pPr>
              <w:suppressAutoHyphens/>
              <w:autoSpaceDN w:val="0"/>
              <w:ind w:hanging="17"/>
              <w:textAlignment w:val="baseline"/>
              <w:rPr>
                <w:i/>
                <w:iCs/>
                <w:color w:val="000000"/>
                <w:sz w:val="20"/>
                <w:szCs w:val="20"/>
              </w:rPr>
            </w:pPr>
            <w:r w:rsidRPr="005D5C29">
              <w:rPr>
                <w:i/>
                <w:iCs/>
                <w:color w:val="000000"/>
                <w:sz w:val="20"/>
                <w:szCs w:val="20"/>
              </w:rPr>
              <w:t>Broj dodijeljenih subvencija. Kroz provedbu mjera subvencije i dodjele bespovratnih sredstava nastoje se poboljšati uvjeti poslovanja kninskih poduzetnika te na taj način aktivno utjecati na konstantno smanjenje broj aktivnih poduzetnika</w:t>
            </w:r>
          </w:p>
          <w:p w:rsidR="005D5C29" w:rsidRPr="005D5C29" w:rsidRDefault="005D5C29" w:rsidP="005D5C29">
            <w:pPr>
              <w:suppressAutoHyphens/>
              <w:autoSpaceDN w:val="0"/>
              <w:ind w:hanging="17"/>
              <w:textAlignment w:val="baseline"/>
              <w:rPr>
                <w:i/>
                <w:iCs/>
                <w:color w:val="000000"/>
                <w:sz w:val="20"/>
                <w:szCs w:val="20"/>
              </w:rPr>
            </w:pPr>
            <w:r w:rsidRPr="005D5C29">
              <w:rPr>
                <w:i/>
                <w:iCs/>
                <w:color w:val="000000"/>
                <w:sz w:val="20"/>
                <w:szCs w:val="20"/>
              </w:rPr>
              <w:t>na području grada.</w:t>
            </w:r>
          </w:p>
        </w:tc>
        <w:tc>
          <w:tcPr>
            <w:tcW w:w="2835" w:type="dxa"/>
          </w:tcPr>
          <w:p w:rsidR="005D5C29" w:rsidRPr="005D5C29" w:rsidRDefault="005D5C29" w:rsidP="00022407">
            <w:pPr>
              <w:suppressAutoHyphens/>
              <w:autoSpaceDN w:val="0"/>
              <w:textAlignment w:val="baseline"/>
              <w:rPr>
                <w:i/>
                <w:iCs/>
                <w:color w:val="000000"/>
                <w:sz w:val="20"/>
                <w:szCs w:val="20"/>
              </w:rPr>
            </w:pPr>
          </w:p>
          <w:p w:rsidR="005D5C29" w:rsidRPr="005D5C29" w:rsidRDefault="005D5C29" w:rsidP="005D5C29">
            <w:pPr>
              <w:suppressAutoHyphens/>
              <w:autoSpaceDN w:val="0"/>
              <w:ind w:hanging="17"/>
              <w:textAlignment w:val="baseline"/>
              <w:rPr>
                <w:i/>
                <w:iCs/>
                <w:color w:val="000000"/>
                <w:sz w:val="20"/>
                <w:szCs w:val="20"/>
              </w:rPr>
            </w:pPr>
            <w:r w:rsidRPr="005D5C29">
              <w:rPr>
                <w:i/>
                <w:iCs/>
                <w:color w:val="000000"/>
                <w:sz w:val="20"/>
                <w:szCs w:val="20"/>
              </w:rPr>
              <w:t>Broj dodijeljenih potpora – manji broj ugašenih subjekata u području gospodarstva</w:t>
            </w:r>
          </w:p>
        </w:tc>
        <w:tc>
          <w:tcPr>
            <w:tcW w:w="1559" w:type="dxa"/>
          </w:tcPr>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2B34A5" w:rsidP="005D5C29">
            <w:pPr>
              <w:suppressAutoHyphens/>
              <w:autoSpaceDN w:val="0"/>
              <w:ind w:hanging="17"/>
              <w:jc w:val="center"/>
              <w:textAlignment w:val="baseline"/>
              <w:rPr>
                <w:i/>
                <w:iCs/>
                <w:color w:val="000000"/>
                <w:sz w:val="20"/>
                <w:szCs w:val="20"/>
              </w:rPr>
            </w:pPr>
            <w:r>
              <w:rPr>
                <w:i/>
                <w:iCs/>
                <w:color w:val="000000"/>
                <w:sz w:val="20"/>
                <w:szCs w:val="20"/>
              </w:rPr>
              <w:t>3</w:t>
            </w:r>
            <w:r w:rsidR="005D5C29" w:rsidRPr="005D5C29">
              <w:rPr>
                <w:i/>
                <w:iCs/>
                <w:color w:val="000000"/>
                <w:sz w:val="20"/>
                <w:szCs w:val="20"/>
              </w:rPr>
              <w:t>0</w:t>
            </w:r>
          </w:p>
        </w:tc>
        <w:tc>
          <w:tcPr>
            <w:tcW w:w="1860" w:type="dxa"/>
          </w:tcPr>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2B34A5" w:rsidP="005D5C29">
            <w:pPr>
              <w:suppressAutoHyphens/>
              <w:autoSpaceDN w:val="0"/>
              <w:ind w:hanging="17"/>
              <w:jc w:val="center"/>
              <w:textAlignment w:val="baseline"/>
              <w:rPr>
                <w:i/>
                <w:iCs/>
                <w:color w:val="000000"/>
                <w:sz w:val="20"/>
                <w:szCs w:val="20"/>
              </w:rPr>
            </w:pPr>
            <w:r>
              <w:rPr>
                <w:i/>
                <w:iCs/>
                <w:color w:val="000000"/>
                <w:sz w:val="20"/>
                <w:szCs w:val="20"/>
              </w:rPr>
              <w:t>4</w:t>
            </w:r>
            <w:r w:rsidR="005D5C29" w:rsidRPr="005D5C29">
              <w:rPr>
                <w:i/>
                <w:iCs/>
                <w:color w:val="000000"/>
                <w:sz w:val="20"/>
                <w:szCs w:val="20"/>
              </w:rPr>
              <w:t>0</w:t>
            </w:r>
          </w:p>
        </w:tc>
        <w:tc>
          <w:tcPr>
            <w:tcW w:w="1882" w:type="dxa"/>
          </w:tcPr>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5D5C29" w:rsidP="005D5C29">
            <w:pPr>
              <w:suppressAutoHyphens/>
              <w:autoSpaceDN w:val="0"/>
              <w:ind w:hanging="17"/>
              <w:jc w:val="center"/>
              <w:textAlignment w:val="baseline"/>
              <w:rPr>
                <w:i/>
                <w:iCs/>
                <w:color w:val="000000"/>
                <w:sz w:val="20"/>
                <w:szCs w:val="20"/>
              </w:rPr>
            </w:pPr>
          </w:p>
          <w:p w:rsidR="005D5C29" w:rsidRPr="005D5C29" w:rsidRDefault="002B34A5" w:rsidP="005D5C29">
            <w:pPr>
              <w:suppressAutoHyphens/>
              <w:autoSpaceDN w:val="0"/>
              <w:ind w:hanging="17"/>
              <w:jc w:val="center"/>
              <w:textAlignment w:val="baseline"/>
              <w:rPr>
                <w:i/>
                <w:iCs/>
                <w:color w:val="000000"/>
                <w:sz w:val="20"/>
                <w:szCs w:val="20"/>
              </w:rPr>
            </w:pPr>
            <w:r>
              <w:rPr>
                <w:i/>
                <w:iCs/>
                <w:color w:val="000000"/>
                <w:sz w:val="20"/>
                <w:szCs w:val="20"/>
              </w:rPr>
              <w:t>45</w:t>
            </w:r>
          </w:p>
        </w:tc>
      </w:tr>
    </w:tbl>
    <w:p w:rsidR="006239B8" w:rsidRDefault="006239B8" w:rsidP="006239B8">
      <w:pPr>
        <w:spacing w:after="0"/>
        <w:rPr>
          <w:rFonts w:ascii="Times New Roman" w:hAnsi="Times New Roman" w:cs="Times New Roman"/>
          <w:b/>
          <w:sz w:val="24"/>
          <w:szCs w:val="24"/>
        </w:rPr>
      </w:pPr>
    </w:p>
    <w:p w:rsidR="008E4104" w:rsidRPr="00E9016E" w:rsidRDefault="008E4104" w:rsidP="008E4104">
      <w:pPr>
        <w:spacing w:after="0"/>
        <w:rPr>
          <w:rFonts w:ascii="Times New Roman" w:hAnsi="Times New Roman" w:cs="Times New Roman"/>
          <w:b/>
          <w:sz w:val="24"/>
          <w:szCs w:val="24"/>
        </w:rPr>
      </w:pPr>
      <w:r w:rsidRPr="00E9016E">
        <w:rPr>
          <w:rFonts w:ascii="Times New Roman" w:hAnsi="Times New Roman" w:cs="Times New Roman"/>
          <w:b/>
          <w:sz w:val="24"/>
          <w:szCs w:val="24"/>
        </w:rPr>
        <w:lastRenderedPageBreak/>
        <w:t>PROGRAM:  GOSPODARSKE I PODUZETNIČKE ZONE</w:t>
      </w:r>
    </w:p>
    <w:p w:rsidR="008E4104" w:rsidRPr="00895120" w:rsidRDefault="008E4104" w:rsidP="008E4104">
      <w:pPr>
        <w:spacing w:after="0"/>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unapređenju poduzetničke infrastrukture</w:t>
      </w:r>
    </w:p>
    <w:p w:rsidR="008E4104" w:rsidRPr="00E9016E" w:rsidRDefault="008E4104" w:rsidP="008E4104">
      <w:pPr>
        <w:spacing w:after="0"/>
        <w:rPr>
          <w:rFonts w:ascii="Times New Roman" w:hAnsi="Times New Roman"/>
          <w:sz w:val="24"/>
          <w:szCs w:val="24"/>
        </w:rPr>
      </w:pPr>
      <w:r w:rsidRPr="00E9016E">
        <w:rPr>
          <w:rFonts w:ascii="Times New Roman" w:hAnsi="Times New Roman"/>
        </w:rPr>
        <w:t>CILJEVI PROGRAMA:</w:t>
      </w:r>
      <w:r w:rsidRPr="00895120">
        <w:rPr>
          <w:rFonts w:ascii="Times New Roman" w:hAnsi="Times New Roman"/>
          <w:sz w:val="24"/>
          <w:szCs w:val="24"/>
        </w:rPr>
        <w:t xml:space="preserve"> Opći cilj ovog programa je dovršetak započetih investicija u već postojećoj i aktivnoj poduzetničkoj zoni  te namjenski utrošak sredstava.</w:t>
      </w:r>
    </w:p>
    <w:p w:rsidR="008E4104" w:rsidRDefault="008E4104" w:rsidP="008E4104">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8E4104" w:rsidRPr="00276ACE" w:rsidTr="00B75BFA">
        <w:trPr>
          <w:trHeight w:val="813"/>
        </w:trPr>
        <w:tc>
          <w:tcPr>
            <w:tcW w:w="2802" w:type="dxa"/>
          </w:tcPr>
          <w:p w:rsidR="008E4104" w:rsidRDefault="008E4104" w:rsidP="00B75BFA">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 1081</w:t>
            </w:r>
          </w:p>
          <w:p w:rsidR="008E4104" w:rsidRPr="00143AA7" w:rsidRDefault="008E4104" w:rsidP="00B75BFA">
            <w:pPr>
              <w:rPr>
                <w:rFonts w:ascii="Times New Roman" w:hAnsi="Times New Roman" w:cs="Times New Roman"/>
                <w:b/>
                <w:sz w:val="24"/>
                <w:szCs w:val="24"/>
              </w:rPr>
            </w:pPr>
            <w:r w:rsidRPr="00143AA7">
              <w:rPr>
                <w:rFonts w:ascii="Times New Roman" w:hAnsi="Times New Roman" w:cs="Times New Roman"/>
                <w:b/>
                <w:sz w:val="24"/>
                <w:szCs w:val="24"/>
              </w:rPr>
              <w:t>Gospodarske i poduzetničke zone</w:t>
            </w:r>
          </w:p>
        </w:tc>
        <w:tc>
          <w:tcPr>
            <w:tcW w:w="2835" w:type="dxa"/>
            <w:tcBorders>
              <w:bottom w:val="single" w:sz="4" w:space="0" w:color="auto"/>
            </w:tcBorders>
          </w:tcPr>
          <w:p w:rsidR="008E4104" w:rsidRDefault="008E4104" w:rsidP="00B75BFA">
            <w:pPr>
              <w:rPr>
                <w:rFonts w:ascii="Times New Roman" w:hAnsi="Times New Roman" w:cs="Times New Roman"/>
                <w:b/>
                <w:sz w:val="24"/>
                <w:szCs w:val="24"/>
              </w:rPr>
            </w:pPr>
            <w:r>
              <w:rPr>
                <w:rFonts w:ascii="Times New Roman" w:hAnsi="Times New Roman" w:cs="Times New Roman"/>
                <w:b/>
                <w:sz w:val="24"/>
                <w:szCs w:val="24"/>
              </w:rPr>
              <w:t xml:space="preserve">Plan za </w:t>
            </w:r>
          </w:p>
          <w:p w:rsidR="008E4104" w:rsidRPr="00C20FD1" w:rsidRDefault="008E4104" w:rsidP="00B75BFA">
            <w:pPr>
              <w:rPr>
                <w:rFonts w:ascii="Times New Roman" w:hAnsi="Times New Roman" w:cs="Times New Roman"/>
                <w:b/>
                <w:sz w:val="24"/>
                <w:szCs w:val="24"/>
              </w:rPr>
            </w:pPr>
            <w:r>
              <w:rPr>
                <w:rFonts w:ascii="Times New Roman" w:hAnsi="Times New Roman" w:cs="Times New Roman"/>
                <w:b/>
                <w:sz w:val="24"/>
                <w:szCs w:val="24"/>
              </w:rPr>
              <w:t>2018.</w:t>
            </w:r>
          </w:p>
        </w:tc>
        <w:tc>
          <w:tcPr>
            <w:tcW w:w="1559" w:type="dxa"/>
            <w:tcBorders>
              <w:bottom w:val="single" w:sz="4" w:space="0" w:color="auto"/>
            </w:tcBorders>
          </w:tcPr>
          <w:p w:rsidR="008E4104" w:rsidRPr="00C20FD1" w:rsidRDefault="008E4104" w:rsidP="00B75BFA">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8E4104" w:rsidRDefault="008E4104" w:rsidP="00B75BFA">
            <w:pPr>
              <w:rPr>
                <w:rFonts w:ascii="Times New Roman" w:hAnsi="Times New Roman" w:cs="Times New Roman"/>
                <w:b/>
                <w:sz w:val="24"/>
                <w:szCs w:val="24"/>
              </w:rPr>
            </w:pPr>
            <w:r>
              <w:rPr>
                <w:rFonts w:ascii="Times New Roman" w:hAnsi="Times New Roman" w:cs="Times New Roman"/>
                <w:b/>
                <w:sz w:val="24"/>
                <w:szCs w:val="24"/>
              </w:rPr>
              <w:t xml:space="preserve">Plan za </w:t>
            </w:r>
          </w:p>
          <w:p w:rsidR="008E4104" w:rsidRPr="00276ACE" w:rsidRDefault="008E4104" w:rsidP="00B75BFA">
            <w:pPr>
              <w:rPr>
                <w:rFonts w:ascii="Times New Roman" w:hAnsi="Times New Roman" w:cs="Times New Roman"/>
                <w:b/>
                <w:sz w:val="24"/>
                <w:szCs w:val="24"/>
              </w:rPr>
            </w:pPr>
            <w:r>
              <w:rPr>
                <w:rFonts w:ascii="Times New Roman" w:hAnsi="Times New Roman" w:cs="Times New Roman"/>
                <w:b/>
                <w:sz w:val="24"/>
                <w:szCs w:val="24"/>
              </w:rPr>
              <w:t>2020.</w:t>
            </w:r>
          </w:p>
        </w:tc>
        <w:tc>
          <w:tcPr>
            <w:tcW w:w="1882" w:type="dxa"/>
            <w:tcBorders>
              <w:bottom w:val="single" w:sz="4" w:space="0" w:color="auto"/>
            </w:tcBorders>
          </w:tcPr>
          <w:p w:rsidR="008E4104" w:rsidRDefault="008E4104" w:rsidP="00B75BFA">
            <w:pPr>
              <w:rPr>
                <w:rFonts w:ascii="Times New Roman" w:hAnsi="Times New Roman" w:cs="Times New Roman"/>
                <w:b/>
                <w:sz w:val="24"/>
                <w:szCs w:val="24"/>
              </w:rPr>
            </w:pPr>
            <w:r>
              <w:rPr>
                <w:rFonts w:ascii="Times New Roman" w:hAnsi="Times New Roman" w:cs="Times New Roman"/>
                <w:b/>
                <w:sz w:val="24"/>
                <w:szCs w:val="24"/>
              </w:rPr>
              <w:t xml:space="preserve">Plan za </w:t>
            </w:r>
          </w:p>
          <w:p w:rsidR="008E4104" w:rsidRPr="00276ACE" w:rsidRDefault="008E4104" w:rsidP="00B75BFA">
            <w:pPr>
              <w:rPr>
                <w:rFonts w:ascii="Times New Roman" w:hAnsi="Times New Roman" w:cs="Times New Roman"/>
                <w:b/>
                <w:sz w:val="24"/>
                <w:szCs w:val="24"/>
              </w:rPr>
            </w:pPr>
            <w:r>
              <w:rPr>
                <w:rFonts w:ascii="Times New Roman" w:hAnsi="Times New Roman" w:cs="Times New Roman"/>
                <w:b/>
                <w:sz w:val="24"/>
                <w:szCs w:val="24"/>
              </w:rPr>
              <w:t>2021.</w:t>
            </w:r>
          </w:p>
        </w:tc>
      </w:tr>
      <w:tr w:rsidR="008E4104" w:rsidRPr="000913CC" w:rsidTr="00B75BFA">
        <w:trPr>
          <w:trHeight w:val="266"/>
        </w:trPr>
        <w:tc>
          <w:tcPr>
            <w:tcW w:w="2802" w:type="dxa"/>
          </w:tcPr>
          <w:p w:rsidR="008E4104" w:rsidRPr="00276ACE" w:rsidRDefault="008E4104" w:rsidP="00B75BFA">
            <w:pPr>
              <w:rPr>
                <w:rFonts w:ascii="Times New Roman" w:hAnsi="Times New Roman" w:cs="Times New Roman"/>
                <w:b/>
                <w:sz w:val="24"/>
                <w:szCs w:val="24"/>
              </w:rPr>
            </w:pPr>
            <w:r w:rsidRPr="00276ACE">
              <w:rPr>
                <w:rFonts w:ascii="Times New Roman" w:hAnsi="Times New Roman" w:cs="Times New Roman"/>
                <w:b/>
                <w:sz w:val="24"/>
                <w:szCs w:val="24"/>
              </w:rPr>
              <w:t>Aktivnost</w:t>
            </w:r>
            <w:r>
              <w:rPr>
                <w:rFonts w:ascii="Times New Roman" w:hAnsi="Times New Roman" w:cs="Times New Roman"/>
                <w:b/>
                <w:sz w:val="24"/>
                <w:szCs w:val="24"/>
              </w:rPr>
              <w:t xml:space="preserve"> A108101</w:t>
            </w:r>
          </w:p>
        </w:tc>
        <w:tc>
          <w:tcPr>
            <w:tcW w:w="2835" w:type="dxa"/>
            <w:tcBorders>
              <w:bottom w:val="single" w:sz="4" w:space="0" w:color="auto"/>
            </w:tcBorders>
          </w:tcPr>
          <w:p w:rsidR="008E4104" w:rsidRPr="00276ACE" w:rsidRDefault="008E4104" w:rsidP="00B75BFA">
            <w:pPr>
              <w:jc w:val="center"/>
              <w:rPr>
                <w:rFonts w:ascii="Times New Roman" w:hAnsi="Times New Roman" w:cs="Times New Roman"/>
                <w:b/>
                <w:sz w:val="24"/>
                <w:szCs w:val="24"/>
              </w:rPr>
            </w:pPr>
            <w:r>
              <w:rPr>
                <w:rFonts w:ascii="Times New Roman" w:hAnsi="Times New Roman" w:cs="Times New Roman"/>
                <w:b/>
                <w:sz w:val="24"/>
                <w:szCs w:val="24"/>
              </w:rPr>
              <w:t>400.000,00</w:t>
            </w:r>
          </w:p>
        </w:tc>
        <w:tc>
          <w:tcPr>
            <w:tcW w:w="1559" w:type="dxa"/>
            <w:tcBorders>
              <w:bottom w:val="single" w:sz="4" w:space="0" w:color="auto"/>
            </w:tcBorders>
          </w:tcPr>
          <w:p w:rsidR="008E4104" w:rsidRPr="00276ACE" w:rsidRDefault="008E4104" w:rsidP="00B75BFA">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860" w:type="dxa"/>
            <w:tcBorders>
              <w:bottom w:val="single" w:sz="4" w:space="0" w:color="auto"/>
            </w:tcBorders>
          </w:tcPr>
          <w:p w:rsidR="008E4104" w:rsidRPr="000913CC" w:rsidRDefault="008E4104" w:rsidP="00B75BFA">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E4104" w:rsidRPr="000913CC" w:rsidRDefault="008E4104" w:rsidP="00B75BFA">
            <w:pPr>
              <w:jc w:val="center"/>
              <w:rPr>
                <w:rFonts w:ascii="Times New Roman" w:hAnsi="Times New Roman" w:cs="Times New Roman"/>
                <w:b/>
                <w:sz w:val="24"/>
                <w:szCs w:val="24"/>
              </w:rPr>
            </w:pPr>
            <w:r>
              <w:rPr>
                <w:rFonts w:ascii="Times New Roman" w:hAnsi="Times New Roman" w:cs="Times New Roman"/>
                <w:b/>
                <w:sz w:val="24"/>
                <w:szCs w:val="24"/>
              </w:rPr>
              <w:t>0,00</w:t>
            </w:r>
          </w:p>
        </w:tc>
      </w:tr>
      <w:tr w:rsidR="008E4104" w:rsidTr="00B75BFA">
        <w:tc>
          <w:tcPr>
            <w:tcW w:w="2802" w:type="dxa"/>
          </w:tcPr>
          <w:p w:rsidR="008E4104" w:rsidRPr="009E6C92" w:rsidRDefault="008E4104" w:rsidP="00B75BFA">
            <w:pPr>
              <w:rPr>
                <w:rFonts w:ascii="Times New Roman" w:hAnsi="Times New Roman" w:cs="Times New Roman"/>
                <w:sz w:val="24"/>
                <w:szCs w:val="24"/>
              </w:rPr>
            </w:pPr>
            <w:r>
              <w:rPr>
                <w:rFonts w:ascii="Times New Roman" w:hAnsi="Times New Roman" w:cs="Times New Roman"/>
                <w:sz w:val="24"/>
                <w:szCs w:val="24"/>
              </w:rPr>
              <w:t>Cilj programa</w:t>
            </w:r>
          </w:p>
        </w:tc>
        <w:tc>
          <w:tcPr>
            <w:tcW w:w="8136" w:type="dxa"/>
            <w:gridSpan w:val="4"/>
          </w:tcPr>
          <w:p w:rsidR="008E4104" w:rsidRDefault="008E4104" w:rsidP="00B75BFA">
            <w:pPr>
              <w:rPr>
                <w:rFonts w:ascii="Times New Roman" w:hAnsi="Times New Roman" w:cs="Times New Roman"/>
                <w:sz w:val="24"/>
                <w:szCs w:val="24"/>
              </w:rPr>
            </w:pPr>
            <w:r w:rsidRPr="005B6E47">
              <w:rPr>
                <w:rFonts w:ascii="Times New Roman" w:hAnsi="Times New Roman" w:cs="Times New Roman"/>
                <w:sz w:val="24"/>
                <w:szCs w:val="24"/>
              </w:rPr>
              <w:t>Sredstva u ovom programu odnose se na osiguranje namjen</w:t>
            </w:r>
            <w:r>
              <w:rPr>
                <w:rFonts w:ascii="Times New Roman" w:hAnsi="Times New Roman" w:cs="Times New Roman"/>
                <w:sz w:val="24"/>
                <w:szCs w:val="24"/>
              </w:rPr>
              <w:t>s</w:t>
            </w:r>
            <w:r w:rsidRPr="005B6E47">
              <w:rPr>
                <w:rFonts w:ascii="Times New Roman" w:hAnsi="Times New Roman" w:cs="Times New Roman"/>
                <w:sz w:val="24"/>
                <w:szCs w:val="24"/>
              </w:rPr>
              <w:t>k</w:t>
            </w:r>
            <w:r>
              <w:rPr>
                <w:rFonts w:ascii="Times New Roman" w:hAnsi="Times New Roman" w:cs="Times New Roman"/>
                <w:sz w:val="24"/>
                <w:szCs w:val="24"/>
              </w:rPr>
              <w:t xml:space="preserve">og </w:t>
            </w:r>
            <w:r w:rsidRPr="005B6E47">
              <w:rPr>
                <w:rFonts w:ascii="Times New Roman" w:hAnsi="Times New Roman" w:cs="Times New Roman"/>
                <w:sz w:val="24"/>
                <w:szCs w:val="24"/>
              </w:rPr>
              <w:t xml:space="preserve"> utroška sredstava </w:t>
            </w:r>
            <w:r>
              <w:rPr>
                <w:rFonts w:ascii="Times New Roman" w:hAnsi="Times New Roman" w:cs="Times New Roman"/>
                <w:sz w:val="24"/>
                <w:szCs w:val="24"/>
              </w:rPr>
              <w:t>po programu potpora Ministarstva gospodarstva i poduzetništva.</w:t>
            </w:r>
          </w:p>
          <w:p w:rsidR="008E4104" w:rsidRPr="005B6E47" w:rsidRDefault="008E4104" w:rsidP="00B75BFA">
            <w:pPr>
              <w:rPr>
                <w:rFonts w:ascii="Times New Roman" w:hAnsi="Times New Roman" w:cs="Times New Roman"/>
                <w:sz w:val="24"/>
                <w:szCs w:val="24"/>
              </w:rPr>
            </w:pPr>
            <w:r>
              <w:rPr>
                <w:rFonts w:ascii="Times New Roman" w:hAnsi="Times New Roman" w:cs="Times New Roman"/>
                <w:sz w:val="24"/>
                <w:szCs w:val="24"/>
              </w:rPr>
              <w:t>Za 2019. te 2020. i 2021. Rashodi po ovom osnovu se planiraju</w:t>
            </w:r>
          </w:p>
        </w:tc>
      </w:tr>
    </w:tbl>
    <w:p w:rsidR="008E4104" w:rsidRDefault="008E4104" w:rsidP="006239B8">
      <w:pPr>
        <w:spacing w:after="0"/>
        <w:rPr>
          <w:rFonts w:ascii="Times New Roman" w:hAnsi="Times New Roman" w:cs="Times New Roman"/>
          <w:b/>
          <w:sz w:val="24"/>
          <w:szCs w:val="24"/>
        </w:rPr>
      </w:pPr>
    </w:p>
    <w:p w:rsidR="008E4104" w:rsidRDefault="008E4104" w:rsidP="006239B8">
      <w:pPr>
        <w:spacing w:after="0"/>
        <w:rPr>
          <w:rFonts w:ascii="Times New Roman" w:hAnsi="Times New Roman" w:cs="Times New Roman"/>
          <w:b/>
          <w:sz w:val="24"/>
          <w:szCs w:val="24"/>
        </w:rPr>
      </w:pPr>
    </w:p>
    <w:p w:rsidR="006239B8" w:rsidRPr="00E9016E" w:rsidRDefault="006239B8" w:rsidP="006239B8">
      <w:pPr>
        <w:spacing w:after="0"/>
        <w:rPr>
          <w:rFonts w:ascii="Times New Roman" w:hAnsi="Times New Roman" w:cs="Times New Roman"/>
          <w:b/>
          <w:sz w:val="24"/>
          <w:szCs w:val="24"/>
        </w:rPr>
      </w:pPr>
      <w:r w:rsidRPr="00E9016E">
        <w:rPr>
          <w:rFonts w:ascii="Times New Roman" w:hAnsi="Times New Roman" w:cs="Times New Roman"/>
          <w:b/>
          <w:sz w:val="24"/>
          <w:szCs w:val="24"/>
        </w:rPr>
        <w:t>PROGRAM: RAZVOJ TURIZMA</w:t>
      </w:r>
    </w:p>
    <w:p w:rsidR="006239B8" w:rsidRPr="00895120" w:rsidRDefault="006239B8" w:rsidP="006239B8">
      <w:pPr>
        <w:spacing w:after="0"/>
        <w:jc w:val="both"/>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6239B8" w:rsidRDefault="006239B8" w:rsidP="006239B8">
      <w:pPr>
        <w:spacing w:after="0"/>
        <w:jc w:val="both"/>
        <w:rPr>
          <w:rFonts w:ascii="Times New Roman" w:hAnsi="Times New Roman" w:cs="Times New Roman"/>
          <w:sz w:val="20"/>
          <w:szCs w:val="20"/>
        </w:rPr>
      </w:pPr>
      <w:r w:rsidRPr="00E9016E">
        <w:rPr>
          <w:rFonts w:ascii="Times New Roman" w:hAnsi="Times New Roman"/>
        </w:rPr>
        <w:t xml:space="preserve">CILJEVI PROGRAMA: </w:t>
      </w:r>
      <w:r w:rsidRPr="00895120">
        <w:rPr>
          <w:rFonts w:ascii="Times New Roman" w:hAnsi="Times New Roman"/>
          <w:sz w:val="24"/>
          <w:szCs w:val="24"/>
        </w:rPr>
        <w:t xml:space="preserve">Opći cilj ovog programa je kontinuirano ulaganje u izgradnju i uređenje postojeće  turističke infrastrukture, izgradnja novih turističkih sadržaja te osiguranje potrebnih sredstava za redovan </w:t>
      </w:r>
      <w:r w:rsidRPr="00214334">
        <w:rPr>
          <w:rFonts w:ascii="Times New Roman" w:hAnsi="Times New Roman"/>
          <w:sz w:val="24"/>
          <w:szCs w:val="24"/>
          <w:u w:val="single"/>
        </w:rPr>
        <w:t>rad i obavljanje djelatnosti Turističke zajednice grada Knina kao bitne sastavnice razvoja turizma  grada</w:t>
      </w:r>
      <w:r>
        <w:rPr>
          <w:rFonts w:ascii="Times New Roman" w:hAnsi="Times New Roman"/>
          <w:sz w:val="24"/>
          <w:szCs w:val="24"/>
        </w:rPr>
        <w:t xml:space="preserve"> Knina</w:t>
      </w:r>
      <w:r w:rsidRPr="00895120">
        <w:rPr>
          <w:rFonts w:ascii="Times New Roman" w:hAnsi="Times New Roman"/>
          <w:sz w:val="24"/>
          <w:szCs w:val="24"/>
        </w:rPr>
        <w:t xml:space="preserve"> te promotora kninskog turizma  i nositelja promidžbenih aktivnosti </w:t>
      </w:r>
      <w:r>
        <w:rPr>
          <w:rFonts w:ascii="Times New Roman" w:hAnsi="Times New Roman"/>
          <w:sz w:val="24"/>
          <w:szCs w:val="24"/>
        </w:rPr>
        <w:t>i unapređenja</w:t>
      </w:r>
      <w:r w:rsidRPr="00895120">
        <w:rPr>
          <w:rFonts w:ascii="Times New Roman" w:hAnsi="Times New Roman"/>
          <w:sz w:val="24"/>
          <w:szCs w:val="24"/>
        </w:rPr>
        <w:t xml:space="preserve"> turističke ponude</w:t>
      </w:r>
      <w:r>
        <w:rPr>
          <w:rFonts w:ascii="Times New Roman" w:hAnsi="Times New Roman" w:cs="Times New Roman"/>
          <w:sz w:val="20"/>
          <w:szCs w:val="20"/>
        </w:rPr>
        <w:t>.</w:t>
      </w:r>
    </w:p>
    <w:p w:rsidR="006239B8" w:rsidRPr="000E4DAB" w:rsidRDefault="006239B8" w:rsidP="006239B8">
      <w:pPr>
        <w:spacing w:after="0"/>
        <w:jc w:val="both"/>
        <w:rPr>
          <w:rFonts w:ascii="Times New Roman" w:hAnsi="Times New Roman" w:cs="Times New Roman"/>
          <w:sz w:val="20"/>
          <w:szCs w:val="20"/>
        </w:rPr>
      </w:pPr>
    </w:p>
    <w:p w:rsidR="006239B8" w:rsidRDefault="006239B8"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022407" w:rsidRPr="00276ACE" w:rsidTr="00780CC7">
        <w:trPr>
          <w:trHeight w:val="813"/>
        </w:trPr>
        <w:tc>
          <w:tcPr>
            <w:tcW w:w="2802" w:type="dxa"/>
            <w:shd w:val="clear" w:color="auto" w:fill="FFFFFF" w:themeFill="background1"/>
          </w:tcPr>
          <w:p w:rsidR="00022407" w:rsidRDefault="00022407" w:rsidP="006239B8">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 1082</w:t>
            </w:r>
          </w:p>
          <w:p w:rsidR="00022407" w:rsidRPr="00276ACE" w:rsidRDefault="00022407" w:rsidP="006239B8">
            <w:pPr>
              <w:rPr>
                <w:rFonts w:ascii="Times New Roman" w:hAnsi="Times New Roman" w:cs="Times New Roman"/>
                <w:b/>
                <w:sz w:val="24"/>
                <w:szCs w:val="24"/>
              </w:rPr>
            </w:pPr>
            <w:r>
              <w:rPr>
                <w:rFonts w:ascii="Times New Roman" w:hAnsi="Times New Roman" w:cs="Times New Roman"/>
                <w:b/>
                <w:sz w:val="24"/>
                <w:szCs w:val="24"/>
              </w:rPr>
              <w:t>Razvoj turizma</w:t>
            </w:r>
          </w:p>
        </w:tc>
        <w:tc>
          <w:tcPr>
            <w:tcW w:w="2835" w:type="dxa"/>
            <w:tcBorders>
              <w:bottom w:val="single" w:sz="4" w:space="0" w:color="auto"/>
            </w:tcBorders>
          </w:tcPr>
          <w:p w:rsidR="00022407" w:rsidRDefault="00022407" w:rsidP="00022407">
            <w:pPr>
              <w:rPr>
                <w:rFonts w:ascii="Times New Roman" w:hAnsi="Times New Roman" w:cs="Times New Roman"/>
                <w:b/>
                <w:sz w:val="24"/>
                <w:szCs w:val="24"/>
              </w:rPr>
            </w:pPr>
            <w:r>
              <w:rPr>
                <w:rFonts w:ascii="Times New Roman" w:hAnsi="Times New Roman" w:cs="Times New Roman"/>
                <w:b/>
                <w:sz w:val="24"/>
                <w:szCs w:val="24"/>
              </w:rPr>
              <w:t xml:space="preserve">Plan za </w:t>
            </w:r>
          </w:p>
          <w:p w:rsidR="00022407" w:rsidRPr="00276ACE" w:rsidRDefault="00022407" w:rsidP="00022407">
            <w:pPr>
              <w:rPr>
                <w:rFonts w:ascii="Times New Roman" w:hAnsi="Times New Roman" w:cs="Times New Roman"/>
                <w:b/>
                <w:sz w:val="24"/>
                <w:szCs w:val="24"/>
              </w:rPr>
            </w:pPr>
            <w:r>
              <w:rPr>
                <w:rFonts w:ascii="Times New Roman" w:hAnsi="Times New Roman" w:cs="Times New Roman"/>
                <w:b/>
                <w:sz w:val="24"/>
                <w:szCs w:val="24"/>
              </w:rPr>
              <w:t>2018.</w:t>
            </w:r>
          </w:p>
        </w:tc>
        <w:tc>
          <w:tcPr>
            <w:tcW w:w="1559" w:type="dxa"/>
            <w:tcBorders>
              <w:bottom w:val="single" w:sz="4" w:space="0" w:color="auto"/>
            </w:tcBorders>
          </w:tcPr>
          <w:p w:rsidR="00022407" w:rsidRDefault="00022407"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022407" w:rsidRPr="00C20FD1" w:rsidRDefault="00022407" w:rsidP="006239B8">
            <w:pPr>
              <w:rPr>
                <w:rFonts w:ascii="Times New Roman" w:hAnsi="Times New Roman" w:cs="Times New Roman"/>
                <w:b/>
                <w:sz w:val="24"/>
                <w:szCs w:val="24"/>
              </w:rPr>
            </w:pPr>
            <w:r>
              <w:rPr>
                <w:rFonts w:ascii="Times New Roman" w:hAnsi="Times New Roman" w:cs="Times New Roman"/>
                <w:b/>
                <w:sz w:val="24"/>
                <w:szCs w:val="24"/>
              </w:rPr>
              <w:t>2019.</w:t>
            </w:r>
          </w:p>
        </w:tc>
        <w:tc>
          <w:tcPr>
            <w:tcW w:w="1860" w:type="dxa"/>
            <w:tcBorders>
              <w:bottom w:val="single" w:sz="4" w:space="0" w:color="auto"/>
            </w:tcBorders>
          </w:tcPr>
          <w:p w:rsidR="00022407" w:rsidRDefault="00022407" w:rsidP="006239B8">
            <w:pPr>
              <w:rPr>
                <w:rFonts w:ascii="Times New Roman" w:hAnsi="Times New Roman" w:cs="Times New Roman"/>
                <w:b/>
                <w:sz w:val="24"/>
                <w:szCs w:val="24"/>
              </w:rPr>
            </w:pPr>
            <w:r>
              <w:rPr>
                <w:rFonts w:ascii="Times New Roman" w:hAnsi="Times New Roman" w:cs="Times New Roman"/>
                <w:b/>
                <w:sz w:val="24"/>
                <w:szCs w:val="24"/>
              </w:rPr>
              <w:t>Plan za</w:t>
            </w:r>
          </w:p>
          <w:p w:rsidR="00022407" w:rsidRPr="00276ACE" w:rsidRDefault="00022407" w:rsidP="006239B8">
            <w:pPr>
              <w:rPr>
                <w:rFonts w:ascii="Times New Roman" w:hAnsi="Times New Roman" w:cs="Times New Roman"/>
                <w:b/>
                <w:sz w:val="24"/>
                <w:szCs w:val="24"/>
              </w:rPr>
            </w:pPr>
            <w:r>
              <w:rPr>
                <w:rFonts w:ascii="Times New Roman" w:hAnsi="Times New Roman" w:cs="Times New Roman"/>
                <w:b/>
                <w:sz w:val="24"/>
                <w:szCs w:val="24"/>
              </w:rPr>
              <w:t xml:space="preserve"> 2020.</w:t>
            </w:r>
          </w:p>
        </w:tc>
        <w:tc>
          <w:tcPr>
            <w:tcW w:w="1882" w:type="dxa"/>
            <w:tcBorders>
              <w:bottom w:val="single" w:sz="4" w:space="0" w:color="auto"/>
            </w:tcBorders>
          </w:tcPr>
          <w:p w:rsidR="00022407" w:rsidRDefault="00022407" w:rsidP="006239B8">
            <w:pPr>
              <w:rPr>
                <w:rFonts w:ascii="Times New Roman" w:hAnsi="Times New Roman" w:cs="Times New Roman"/>
                <w:b/>
                <w:sz w:val="24"/>
                <w:szCs w:val="24"/>
              </w:rPr>
            </w:pPr>
            <w:r>
              <w:rPr>
                <w:rFonts w:ascii="Times New Roman" w:hAnsi="Times New Roman" w:cs="Times New Roman"/>
                <w:b/>
                <w:sz w:val="24"/>
                <w:szCs w:val="24"/>
              </w:rPr>
              <w:t>Plan za</w:t>
            </w:r>
          </w:p>
          <w:p w:rsidR="00022407" w:rsidRPr="00276ACE" w:rsidRDefault="00022407" w:rsidP="006239B8">
            <w:pPr>
              <w:rPr>
                <w:rFonts w:ascii="Times New Roman" w:hAnsi="Times New Roman" w:cs="Times New Roman"/>
                <w:b/>
                <w:sz w:val="24"/>
                <w:szCs w:val="24"/>
              </w:rPr>
            </w:pPr>
            <w:r>
              <w:rPr>
                <w:rFonts w:ascii="Times New Roman" w:hAnsi="Times New Roman" w:cs="Times New Roman"/>
                <w:b/>
                <w:sz w:val="24"/>
                <w:szCs w:val="24"/>
              </w:rPr>
              <w:t>2021.</w:t>
            </w:r>
          </w:p>
        </w:tc>
      </w:tr>
      <w:tr w:rsidR="00022407" w:rsidRPr="000913CC" w:rsidTr="00022407">
        <w:trPr>
          <w:trHeight w:val="266"/>
        </w:trPr>
        <w:tc>
          <w:tcPr>
            <w:tcW w:w="2802" w:type="dxa"/>
          </w:tcPr>
          <w:p w:rsidR="00022407" w:rsidRDefault="00022407" w:rsidP="006239B8">
            <w:pPr>
              <w:rPr>
                <w:rFonts w:ascii="Times New Roman" w:hAnsi="Times New Roman" w:cs="Times New Roman"/>
                <w:b/>
                <w:sz w:val="24"/>
                <w:szCs w:val="24"/>
              </w:rPr>
            </w:pPr>
            <w:r w:rsidRPr="00276ACE">
              <w:rPr>
                <w:rFonts w:ascii="Times New Roman" w:hAnsi="Times New Roman" w:cs="Times New Roman"/>
                <w:b/>
                <w:sz w:val="24"/>
                <w:szCs w:val="24"/>
              </w:rPr>
              <w:t>Aktivnost</w:t>
            </w:r>
            <w:r>
              <w:rPr>
                <w:rFonts w:ascii="Times New Roman" w:hAnsi="Times New Roman" w:cs="Times New Roman"/>
                <w:b/>
                <w:sz w:val="24"/>
                <w:szCs w:val="24"/>
              </w:rPr>
              <w:t xml:space="preserve"> A108201</w:t>
            </w:r>
          </w:p>
          <w:p w:rsidR="00022407" w:rsidRPr="00780CC7" w:rsidRDefault="00022407" w:rsidP="006239B8">
            <w:pPr>
              <w:rPr>
                <w:rFonts w:ascii="Times New Roman" w:hAnsi="Times New Roman" w:cs="Times New Roman"/>
                <w:sz w:val="24"/>
                <w:szCs w:val="24"/>
              </w:rPr>
            </w:pPr>
            <w:r w:rsidRPr="00780CC7">
              <w:rPr>
                <w:rFonts w:ascii="Times New Roman" w:hAnsi="Times New Roman" w:cs="Times New Roman"/>
                <w:sz w:val="24"/>
                <w:szCs w:val="24"/>
              </w:rPr>
              <w:t xml:space="preserve">Razvoj turizma </w:t>
            </w:r>
          </w:p>
        </w:tc>
        <w:tc>
          <w:tcPr>
            <w:tcW w:w="2835" w:type="dxa"/>
            <w:tcBorders>
              <w:bottom w:val="single" w:sz="4" w:space="0" w:color="auto"/>
            </w:tcBorders>
          </w:tcPr>
          <w:p w:rsidR="00022407" w:rsidRPr="00276ACE" w:rsidRDefault="00022407" w:rsidP="00022407">
            <w:pPr>
              <w:jc w:val="center"/>
              <w:rPr>
                <w:rFonts w:ascii="Times New Roman" w:hAnsi="Times New Roman" w:cs="Times New Roman"/>
                <w:b/>
                <w:sz w:val="24"/>
                <w:szCs w:val="24"/>
              </w:rPr>
            </w:pPr>
            <w:r>
              <w:rPr>
                <w:rFonts w:ascii="Times New Roman" w:hAnsi="Times New Roman" w:cs="Times New Roman"/>
                <w:b/>
                <w:sz w:val="24"/>
                <w:szCs w:val="24"/>
              </w:rPr>
              <w:t>1.065.000,00</w:t>
            </w:r>
          </w:p>
        </w:tc>
        <w:tc>
          <w:tcPr>
            <w:tcW w:w="1559" w:type="dxa"/>
            <w:tcBorders>
              <w:bottom w:val="single" w:sz="4" w:space="0" w:color="auto"/>
            </w:tcBorders>
          </w:tcPr>
          <w:p w:rsidR="00022407" w:rsidRPr="00276ACE" w:rsidRDefault="00022407" w:rsidP="006239B8">
            <w:pPr>
              <w:rPr>
                <w:rFonts w:ascii="Times New Roman" w:hAnsi="Times New Roman" w:cs="Times New Roman"/>
                <w:b/>
                <w:sz w:val="24"/>
                <w:szCs w:val="24"/>
              </w:rPr>
            </w:pPr>
          </w:p>
        </w:tc>
        <w:tc>
          <w:tcPr>
            <w:tcW w:w="1860" w:type="dxa"/>
            <w:tcBorders>
              <w:bottom w:val="single" w:sz="4" w:space="0" w:color="auto"/>
            </w:tcBorders>
          </w:tcPr>
          <w:p w:rsidR="00022407" w:rsidRPr="000913CC" w:rsidRDefault="00022407" w:rsidP="006239B8">
            <w:pPr>
              <w:rPr>
                <w:rFonts w:ascii="Times New Roman" w:hAnsi="Times New Roman" w:cs="Times New Roman"/>
                <w:b/>
                <w:sz w:val="24"/>
                <w:szCs w:val="24"/>
              </w:rPr>
            </w:pPr>
          </w:p>
        </w:tc>
        <w:tc>
          <w:tcPr>
            <w:tcW w:w="1882" w:type="dxa"/>
            <w:tcBorders>
              <w:bottom w:val="single" w:sz="4" w:space="0" w:color="auto"/>
            </w:tcBorders>
          </w:tcPr>
          <w:p w:rsidR="00022407" w:rsidRPr="000913CC" w:rsidRDefault="00022407" w:rsidP="006239B8">
            <w:pPr>
              <w:jc w:val="center"/>
              <w:rPr>
                <w:rFonts w:ascii="Times New Roman" w:hAnsi="Times New Roman" w:cs="Times New Roman"/>
                <w:b/>
                <w:sz w:val="24"/>
                <w:szCs w:val="24"/>
              </w:rPr>
            </w:pPr>
          </w:p>
        </w:tc>
      </w:tr>
      <w:tr w:rsidR="00022407" w:rsidRPr="000913CC" w:rsidTr="00022407">
        <w:trPr>
          <w:trHeight w:val="266"/>
        </w:trPr>
        <w:tc>
          <w:tcPr>
            <w:tcW w:w="2802" w:type="dxa"/>
          </w:tcPr>
          <w:p w:rsidR="00022407" w:rsidRDefault="00022407" w:rsidP="006239B8">
            <w:pPr>
              <w:rPr>
                <w:rFonts w:ascii="Times New Roman" w:hAnsi="Times New Roman" w:cs="Times New Roman"/>
                <w:b/>
                <w:sz w:val="24"/>
                <w:szCs w:val="24"/>
              </w:rPr>
            </w:pPr>
            <w:r>
              <w:rPr>
                <w:rFonts w:ascii="Times New Roman" w:hAnsi="Times New Roman" w:cs="Times New Roman"/>
                <w:b/>
                <w:sz w:val="24"/>
                <w:szCs w:val="24"/>
              </w:rPr>
              <w:t>Aktivnost A108202</w:t>
            </w:r>
          </w:p>
          <w:p w:rsidR="00022407" w:rsidRPr="00780CC7" w:rsidRDefault="00022407" w:rsidP="006239B8">
            <w:pPr>
              <w:rPr>
                <w:rFonts w:ascii="Times New Roman" w:hAnsi="Times New Roman" w:cs="Times New Roman"/>
                <w:sz w:val="24"/>
                <w:szCs w:val="24"/>
              </w:rPr>
            </w:pPr>
            <w:r>
              <w:rPr>
                <w:rFonts w:ascii="Times New Roman" w:hAnsi="Times New Roman" w:cs="Times New Roman"/>
                <w:b/>
                <w:sz w:val="24"/>
                <w:szCs w:val="24"/>
              </w:rPr>
              <w:t xml:space="preserve"> </w:t>
            </w:r>
            <w:r w:rsidRPr="00780CC7">
              <w:rPr>
                <w:rFonts w:ascii="Times New Roman" w:hAnsi="Times New Roman" w:cs="Times New Roman"/>
                <w:sz w:val="24"/>
                <w:szCs w:val="24"/>
              </w:rPr>
              <w:t>Turistička zajednica</w:t>
            </w:r>
          </w:p>
        </w:tc>
        <w:tc>
          <w:tcPr>
            <w:tcW w:w="2835" w:type="dxa"/>
            <w:tcBorders>
              <w:bottom w:val="single" w:sz="4" w:space="0" w:color="auto"/>
            </w:tcBorders>
          </w:tcPr>
          <w:p w:rsidR="00022407" w:rsidRDefault="00022407" w:rsidP="006239B8">
            <w:pPr>
              <w:rPr>
                <w:rFonts w:ascii="Times New Roman" w:hAnsi="Times New Roman" w:cs="Times New Roman"/>
                <w:b/>
                <w:sz w:val="24"/>
                <w:szCs w:val="24"/>
              </w:rPr>
            </w:pPr>
          </w:p>
        </w:tc>
        <w:tc>
          <w:tcPr>
            <w:tcW w:w="1559" w:type="dxa"/>
            <w:tcBorders>
              <w:bottom w:val="single" w:sz="4" w:space="0" w:color="auto"/>
            </w:tcBorders>
          </w:tcPr>
          <w:p w:rsidR="00022407" w:rsidRDefault="00022407" w:rsidP="006239B8">
            <w:pPr>
              <w:rPr>
                <w:rFonts w:ascii="Times New Roman" w:hAnsi="Times New Roman" w:cs="Times New Roman"/>
                <w:b/>
                <w:sz w:val="24"/>
                <w:szCs w:val="24"/>
              </w:rPr>
            </w:pPr>
            <w:r>
              <w:rPr>
                <w:rFonts w:ascii="Times New Roman" w:hAnsi="Times New Roman" w:cs="Times New Roman"/>
                <w:b/>
                <w:sz w:val="24"/>
                <w:szCs w:val="24"/>
              </w:rPr>
              <w:t>400.000,00</w:t>
            </w:r>
          </w:p>
        </w:tc>
        <w:tc>
          <w:tcPr>
            <w:tcW w:w="1860" w:type="dxa"/>
            <w:tcBorders>
              <w:bottom w:val="single" w:sz="4" w:space="0" w:color="auto"/>
            </w:tcBorders>
          </w:tcPr>
          <w:p w:rsidR="00022407" w:rsidRDefault="002B34A5" w:rsidP="006239B8">
            <w:pPr>
              <w:rPr>
                <w:rFonts w:ascii="Times New Roman" w:hAnsi="Times New Roman" w:cs="Times New Roman"/>
                <w:b/>
                <w:sz w:val="24"/>
                <w:szCs w:val="24"/>
              </w:rPr>
            </w:pPr>
            <w:r>
              <w:rPr>
                <w:rFonts w:ascii="Times New Roman" w:hAnsi="Times New Roman" w:cs="Times New Roman"/>
                <w:b/>
                <w:sz w:val="24"/>
                <w:szCs w:val="24"/>
              </w:rPr>
              <w:t>4</w:t>
            </w:r>
            <w:r w:rsidR="00022407">
              <w:rPr>
                <w:rFonts w:ascii="Times New Roman" w:hAnsi="Times New Roman" w:cs="Times New Roman"/>
                <w:b/>
                <w:sz w:val="24"/>
                <w:szCs w:val="24"/>
              </w:rPr>
              <w:t>00.000,00</w:t>
            </w:r>
          </w:p>
        </w:tc>
        <w:tc>
          <w:tcPr>
            <w:tcW w:w="1882" w:type="dxa"/>
            <w:tcBorders>
              <w:bottom w:val="single" w:sz="4" w:space="0" w:color="auto"/>
            </w:tcBorders>
          </w:tcPr>
          <w:p w:rsidR="00022407" w:rsidRDefault="002B34A5" w:rsidP="006239B8">
            <w:pPr>
              <w:jc w:val="center"/>
              <w:rPr>
                <w:rFonts w:ascii="Times New Roman" w:hAnsi="Times New Roman" w:cs="Times New Roman"/>
                <w:b/>
                <w:sz w:val="24"/>
                <w:szCs w:val="24"/>
              </w:rPr>
            </w:pPr>
            <w:r>
              <w:rPr>
                <w:rFonts w:ascii="Times New Roman" w:hAnsi="Times New Roman" w:cs="Times New Roman"/>
                <w:b/>
                <w:sz w:val="24"/>
                <w:szCs w:val="24"/>
              </w:rPr>
              <w:t>4</w:t>
            </w:r>
            <w:r w:rsidR="00022407">
              <w:rPr>
                <w:rFonts w:ascii="Times New Roman" w:hAnsi="Times New Roman" w:cs="Times New Roman"/>
                <w:b/>
                <w:sz w:val="24"/>
                <w:szCs w:val="24"/>
              </w:rPr>
              <w:t>00.000,00</w:t>
            </w:r>
          </w:p>
        </w:tc>
      </w:tr>
      <w:tr w:rsidR="00022407" w:rsidTr="00022407">
        <w:tc>
          <w:tcPr>
            <w:tcW w:w="2802" w:type="dxa"/>
          </w:tcPr>
          <w:p w:rsidR="00022407" w:rsidRPr="009E6C92" w:rsidRDefault="00022407" w:rsidP="006239B8">
            <w:pPr>
              <w:rPr>
                <w:rFonts w:ascii="Times New Roman" w:hAnsi="Times New Roman" w:cs="Times New Roman"/>
                <w:sz w:val="24"/>
                <w:szCs w:val="24"/>
              </w:rPr>
            </w:pPr>
            <w:r>
              <w:rPr>
                <w:rFonts w:ascii="Times New Roman" w:hAnsi="Times New Roman" w:cs="Times New Roman"/>
                <w:sz w:val="24"/>
                <w:szCs w:val="24"/>
              </w:rPr>
              <w:t>Ciljevi provedbe</w:t>
            </w:r>
          </w:p>
        </w:tc>
        <w:tc>
          <w:tcPr>
            <w:tcW w:w="8136" w:type="dxa"/>
            <w:gridSpan w:val="4"/>
          </w:tcPr>
          <w:p w:rsidR="00022407" w:rsidRPr="00B53CA9" w:rsidRDefault="00022407" w:rsidP="00043AC8">
            <w:pPr>
              <w:rPr>
                <w:rFonts w:ascii="Times New Roman" w:hAnsi="Times New Roman" w:cs="Times New Roman"/>
                <w:sz w:val="24"/>
                <w:szCs w:val="24"/>
              </w:rPr>
            </w:pPr>
            <w:r>
              <w:rPr>
                <w:rFonts w:ascii="Times New Roman" w:hAnsi="Times New Roman" w:cs="Times New Roman"/>
                <w:sz w:val="24"/>
                <w:szCs w:val="24"/>
              </w:rPr>
              <w:t>Budući da Turistička zajednica naplatom članarina i boravišne pristojbe ne može osigurati dostatna sredstva za svoj rad i obavljanje svih aktivnosti zbog koji je i osnovana,  Grad Knin, kao osnivač, iz proračunskih sredstava izdvaja sredstava kojim se osigurava nesmetan rad Turističke zajednice (sredstva za plaću direktorice, djelomično pokriće troškova rada ureda te osiguranja sredstava za organizaciju raznih turističkih, kulturnih i inih manifestacija, izradu i tiskanje promidžbenog materijala, brošura, predstavljanja turističke ponude Grada Knina na raznim sajmovima i manifestacijama i sl). Cilj provedbe aktivnosti je osigurati nesmetan rad Turističke zajednice te osigurati dostatna sredstva za podizanja kvalitete turističke ponude .</w:t>
            </w:r>
          </w:p>
        </w:tc>
      </w:tr>
      <w:tr w:rsidR="00022407" w:rsidRPr="000913CC" w:rsidTr="00022407">
        <w:trPr>
          <w:trHeight w:val="266"/>
        </w:trPr>
        <w:tc>
          <w:tcPr>
            <w:tcW w:w="2802" w:type="dxa"/>
          </w:tcPr>
          <w:p w:rsidR="00022407" w:rsidRPr="006239B8" w:rsidRDefault="00022407" w:rsidP="002A360F">
            <w:r w:rsidRPr="006239B8">
              <w:t>Definicija pokazatelja uspješnosti na razini aktivnosti/projekta</w:t>
            </w:r>
          </w:p>
        </w:tc>
        <w:tc>
          <w:tcPr>
            <w:tcW w:w="2835" w:type="dxa"/>
            <w:tcBorders>
              <w:bottom w:val="single" w:sz="4" w:space="0" w:color="auto"/>
            </w:tcBorders>
          </w:tcPr>
          <w:p w:rsidR="00022407" w:rsidRPr="006239B8" w:rsidRDefault="00022407" w:rsidP="002A360F">
            <w:r w:rsidRPr="006239B8">
              <w:t xml:space="preserve">Polazna vrijednost 2018. godine </w:t>
            </w:r>
            <w:r>
              <w:t>/ jedinica pokazatelja uspješnosti</w:t>
            </w:r>
          </w:p>
        </w:tc>
        <w:tc>
          <w:tcPr>
            <w:tcW w:w="1559" w:type="dxa"/>
            <w:tcBorders>
              <w:bottom w:val="single" w:sz="4" w:space="0" w:color="auto"/>
            </w:tcBorders>
          </w:tcPr>
          <w:p w:rsidR="00022407" w:rsidRDefault="00022407" w:rsidP="002A360F">
            <w:r>
              <w:t xml:space="preserve">Ciljana vrijednost pokazatelja uspješnosti </w:t>
            </w:r>
          </w:p>
          <w:p w:rsidR="00022407" w:rsidRDefault="00022407" w:rsidP="002A360F">
            <w:r>
              <w:t>2019.</w:t>
            </w:r>
          </w:p>
        </w:tc>
        <w:tc>
          <w:tcPr>
            <w:tcW w:w="1860" w:type="dxa"/>
            <w:tcBorders>
              <w:bottom w:val="single" w:sz="4" w:space="0" w:color="auto"/>
            </w:tcBorders>
          </w:tcPr>
          <w:p w:rsidR="00022407" w:rsidRDefault="00022407" w:rsidP="002A360F">
            <w:r>
              <w:t xml:space="preserve">Ciljana vrijednost pokazatelja uspješnosti </w:t>
            </w:r>
          </w:p>
          <w:p w:rsidR="00022407" w:rsidRPr="003E2D5C" w:rsidRDefault="00022407" w:rsidP="002A360F">
            <w:pPr>
              <w:rPr>
                <w:color w:val="000000"/>
                <w:sz w:val="20"/>
                <w:szCs w:val="20"/>
              </w:rPr>
            </w:pPr>
            <w:r>
              <w:t>2020.</w:t>
            </w:r>
          </w:p>
        </w:tc>
        <w:tc>
          <w:tcPr>
            <w:tcW w:w="1882" w:type="dxa"/>
            <w:tcBorders>
              <w:bottom w:val="single" w:sz="4" w:space="0" w:color="auto"/>
            </w:tcBorders>
          </w:tcPr>
          <w:p w:rsidR="00022407" w:rsidRDefault="00022407" w:rsidP="002A360F">
            <w:r>
              <w:t xml:space="preserve">Ciljana vrijednost pokazatelja uspješnosti </w:t>
            </w:r>
          </w:p>
          <w:p w:rsidR="00022407" w:rsidRPr="003E2D5C" w:rsidRDefault="00022407" w:rsidP="002A360F">
            <w:pPr>
              <w:rPr>
                <w:color w:val="000000"/>
                <w:sz w:val="20"/>
                <w:szCs w:val="20"/>
              </w:rPr>
            </w:pPr>
            <w:r>
              <w:t>2021.</w:t>
            </w:r>
          </w:p>
        </w:tc>
      </w:tr>
      <w:tr w:rsidR="00022407" w:rsidRPr="000913CC" w:rsidTr="00022407">
        <w:trPr>
          <w:trHeight w:val="266"/>
        </w:trPr>
        <w:tc>
          <w:tcPr>
            <w:tcW w:w="2802" w:type="dxa"/>
          </w:tcPr>
          <w:p w:rsidR="00022407" w:rsidRPr="00225FB6" w:rsidRDefault="00022407" w:rsidP="00022407">
            <w:pPr>
              <w:suppressAutoHyphens/>
              <w:autoSpaceDN w:val="0"/>
              <w:textAlignment w:val="baseline"/>
              <w:rPr>
                <w:i/>
                <w:iCs/>
                <w:sz w:val="20"/>
                <w:szCs w:val="20"/>
              </w:rPr>
            </w:pPr>
            <w:r w:rsidRPr="00225FB6">
              <w:rPr>
                <w:i/>
                <w:iCs/>
                <w:sz w:val="20"/>
                <w:szCs w:val="20"/>
              </w:rPr>
              <w:t xml:space="preserve">Broj održanih / organiziranih manifestacija. Organizacija većeg broja kulturnih te ostalih </w:t>
            </w:r>
            <w:r w:rsidRPr="00225FB6">
              <w:rPr>
                <w:i/>
                <w:iCs/>
                <w:sz w:val="20"/>
                <w:szCs w:val="20"/>
              </w:rPr>
              <w:lastRenderedPageBreak/>
              <w:t>manifestacija koje će rezultirati boljoj promidžbi raznovrsne turističke ponude grada Knina</w:t>
            </w:r>
          </w:p>
        </w:tc>
        <w:tc>
          <w:tcPr>
            <w:tcW w:w="2835" w:type="dxa"/>
            <w:tcBorders>
              <w:bottom w:val="single" w:sz="4" w:space="0" w:color="auto"/>
            </w:tcBorders>
          </w:tcPr>
          <w:p w:rsidR="00022407" w:rsidRPr="005D5C29" w:rsidRDefault="00022407" w:rsidP="002A360F">
            <w:pPr>
              <w:suppressAutoHyphens/>
              <w:autoSpaceDN w:val="0"/>
              <w:ind w:hanging="17"/>
              <w:textAlignment w:val="baseline"/>
              <w:rPr>
                <w:i/>
                <w:iCs/>
                <w:color w:val="000000"/>
                <w:sz w:val="20"/>
                <w:szCs w:val="20"/>
              </w:rPr>
            </w:pPr>
          </w:p>
          <w:p w:rsidR="00022407" w:rsidRPr="005D5C29" w:rsidRDefault="00022407" w:rsidP="002A360F">
            <w:pPr>
              <w:suppressAutoHyphens/>
              <w:autoSpaceDN w:val="0"/>
              <w:ind w:hanging="17"/>
              <w:textAlignment w:val="baseline"/>
              <w:rPr>
                <w:i/>
                <w:iCs/>
                <w:color w:val="000000"/>
                <w:sz w:val="20"/>
                <w:szCs w:val="20"/>
              </w:rPr>
            </w:pPr>
          </w:p>
          <w:p w:rsidR="00022407" w:rsidRPr="005D5C29" w:rsidRDefault="00022407" w:rsidP="002A360F">
            <w:pPr>
              <w:suppressAutoHyphens/>
              <w:autoSpaceDN w:val="0"/>
              <w:ind w:hanging="17"/>
              <w:textAlignment w:val="baseline"/>
              <w:rPr>
                <w:i/>
                <w:iCs/>
                <w:color w:val="000000"/>
                <w:sz w:val="20"/>
                <w:szCs w:val="20"/>
              </w:rPr>
            </w:pPr>
          </w:p>
          <w:p w:rsidR="00022407" w:rsidRPr="005D5C29" w:rsidRDefault="00022407" w:rsidP="00225FB6">
            <w:pPr>
              <w:suppressAutoHyphens/>
              <w:autoSpaceDN w:val="0"/>
              <w:ind w:hanging="17"/>
              <w:textAlignment w:val="baseline"/>
              <w:rPr>
                <w:i/>
                <w:iCs/>
                <w:color w:val="000000"/>
                <w:sz w:val="20"/>
                <w:szCs w:val="20"/>
              </w:rPr>
            </w:pPr>
            <w:r w:rsidRPr="005D5C29">
              <w:rPr>
                <w:i/>
                <w:iCs/>
                <w:color w:val="000000"/>
                <w:sz w:val="20"/>
                <w:szCs w:val="20"/>
              </w:rPr>
              <w:lastRenderedPageBreak/>
              <w:t xml:space="preserve">Broj </w:t>
            </w:r>
            <w:r>
              <w:rPr>
                <w:i/>
                <w:iCs/>
                <w:color w:val="000000"/>
                <w:sz w:val="20"/>
                <w:szCs w:val="20"/>
              </w:rPr>
              <w:t>organiziranih manifestacija</w:t>
            </w:r>
          </w:p>
        </w:tc>
        <w:tc>
          <w:tcPr>
            <w:tcW w:w="1559" w:type="dxa"/>
            <w:tcBorders>
              <w:bottom w:val="single" w:sz="4" w:space="0" w:color="auto"/>
            </w:tcBorders>
          </w:tcPr>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25FB6">
            <w:pPr>
              <w:suppressAutoHyphens/>
              <w:autoSpaceDN w:val="0"/>
              <w:textAlignment w:val="baseline"/>
              <w:rPr>
                <w:i/>
                <w:iCs/>
                <w:color w:val="000000"/>
                <w:sz w:val="20"/>
                <w:szCs w:val="20"/>
              </w:rPr>
            </w:pPr>
            <w:r>
              <w:rPr>
                <w:i/>
                <w:iCs/>
                <w:color w:val="000000"/>
                <w:sz w:val="20"/>
                <w:szCs w:val="20"/>
              </w:rPr>
              <w:t>6</w:t>
            </w:r>
          </w:p>
        </w:tc>
        <w:tc>
          <w:tcPr>
            <w:tcW w:w="1860" w:type="dxa"/>
            <w:tcBorders>
              <w:bottom w:val="single" w:sz="4" w:space="0" w:color="auto"/>
            </w:tcBorders>
          </w:tcPr>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r>
              <w:rPr>
                <w:i/>
                <w:iCs/>
                <w:color w:val="000000"/>
                <w:sz w:val="20"/>
                <w:szCs w:val="20"/>
              </w:rPr>
              <w:t>7</w:t>
            </w:r>
          </w:p>
        </w:tc>
        <w:tc>
          <w:tcPr>
            <w:tcW w:w="1882" w:type="dxa"/>
            <w:tcBorders>
              <w:bottom w:val="single" w:sz="4" w:space="0" w:color="auto"/>
            </w:tcBorders>
          </w:tcPr>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p>
          <w:p w:rsidR="00022407" w:rsidRPr="005D5C29" w:rsidRDefault="00022407" w:rsidP="002A360F">
            <w:pPr>
              <w:suppressAutoHyphens/>
              <w:autoSpaceDN w:val="0"/>
              <w:ind w:hanging="17"/>
              <w:jc w:val="center"/>
              <w:textAlignment w:val="baseline"/>
              <w:rPr>
                <w:i/>
                <w:iCs/>
                <w:color w:val="000000"/>
                <w:sz w:val="20"/>
                <w:szCs w:val="20"/>
              </w:rPr>
            </w:pPr>
            <w:r>
              <w:rPr>
                <w:i/>
                <w:iCs/>
                <w:color w:val="000000"/>
                <w:sz w:val="20"/>
                <w:szCs w:val="20"/>
              </w:rPr>
              <w:t>8</w:t>
            </w:r>
          </w:p>
        </w:tc>
      </w:tr>
      <w:tr w:rsidR="00022407" w:rsidRPr="00B53CA9" w:rsidTr="00022407">
        <w:tc>
          <w:tcPr>
            <w:tcW w:w="2802" w:type="dxa"/>
          </w:tcPr>
          <w:p w:rsidR="00022407" w:rsidRDefault="00022407" w:rsidP="006239B8">
            <w:pPr>
              <w:rPr>
                <w:rFonts w:ascii="Times New Roman" w:hAnsi="Times New Roman" w:cs="Times New Roman"/>
                <w:b/>
                <w:sz w:val="24"/>
                <w:szCs w:val="24"/>
              </w:rPr>
            </w:pPr>
            <w:r w:rsidRPr="00276ACE">
              <w:rPr>
                <w:rFonts w:ascii="Times New Roman" w:hAnsi="Times New Roman" w:cs="Times New Roman"/>
                <w:b/>
                <w:sz w:val="24"/>
                <w:szCs w:val="24"/>
              </w:rPr>
              <w:lastRenderedPageBreak/>
              <w:t>Aktivnost</w:t>
            </w:r>
            <w:r>
              <w:rPr>
                <w:rFonts w:ascii="Times New Roman" w:hAnsi="Times New Roman" w:cs="Times New Roman"/>
                <w:b/>
                <w:sz w:val="24"/>
                <w:szCs w:val="24"/>
              </w:rPr>
              <w:t xml:space="preserve"> A108205</w:t>
            </w:r>
          </w:p>
          <w:p w:rsidR="00022407" w:rsidRPr="00780CC7" w:rsidRDefault="00022407" w:rsidP="006239B8">
            <w:pPr>
              <w:rPr>
                <w:rFonts w:ascii="Times New Roman" w:hAnsi="Times New Roman" w:cs="Times New Roman"/>
                <w:sz w:val="24"/>
                <w:szCs w:val="24"/>
              </w:rPr>
            </w:pPr>
            <w:r w:rsidRPr="00780CC7">
              <w:rPr>
                <w:rFonts w:ascii="Times New Roman" w:hAnsi="Times New Roman" w:cs="Times New Roman"/>
                <w:sz w:val="24"/>
                <w:szCs w:val="24"/>
              </w:rPr>
              <w:t xml:space="preserve">Potpore razvoju turizma         </w:t>
            </w:r>
          </w:p>
        </w:tc>
        <w:tc>
          <w:tcPr>
            <w:tcW w:w="8136" w:type="dxa"/>
            <w:gridSpan w:val="4"/>
          </w:tcPr>
          <w:p w:rsidR="00022407" w:rsidRPr="00276ACE" w:rsidRDefault="00022407" w:rsidP="006239B8">
            <w:pPr>
              <w:rPr>
                <w:rFonts w:ascii="Times New Roman" w:hAnsi="Times New Roman" w:cs="Times New Roman"/>
                <w:b/>
                <w:sz w:val="24"/>
                <w:szCs w:val="24"/>
              </w:rPr>
            </w:pPr>
            <w:r>
              <w:rPr>
                <w:rFonts w:ascii="Times New Roman" w:hAnsi="Times New Roman" w:cs="Times New Roman"/>
                <w:b/>
                <w:sz w:val="24"/>
                <w:szCs w:val="24"/>
              </w:rPr>
              <w:t xml:space="preserve">                                            </w:t>
            </w:r>
            <w:r w:rsidR="002B34A5">
              <w:rPr>
                <w:rFonts w:ascii="Times New Roman" w:hAnsi="Times New Roman" w:cs="Times New Roman"/>
                <w:b/>
                <w:sz w:val="24"/>
                <w:szCs w:val="24"/>
              </w:rPr>
              <w:t xml:space="preserve">         200.000,00            200.000,00            2</w:t>
            </w:r>
            <w:r>
              <w:rPr>
                <w:rFonts w:ascii="Times New Roman" w:hAnsi="Times New Roman" w:cs="Times New Roman"/>
                <w:b/>
                <w:sz w:val="24"/>
                <w:szCs w:val="24"/>
              </w:rPr>
              <w:t>00.000,00</w:t>
            </w:r>
          </w:p>
        </w:tc>
      </w:tr>
      <w:tr w:rsidR="00022407" w:rsidRPr="00B53CA9" w:rsidTr="00022407">
        <w:tc>
          <w:tcPr>
            <w:tcW w:w="2802" w:type="dxa"/>
          </w:tcPr>
          <w:p w:rsidR="00022407" w:rsidRPr="009E6C92" w:rsidRDefault="00022407" w:rsidP="006239B8">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4"/>
          </w:tcPr>
          <w:p w:rsidR="00022407" w:rsidRPr="00B53CA9" w:rsidRDefault="00022407" w:rsidP="006239B8">
            <w:pPr>
              <w:rPr>
                <w:rFonts w:ascii="Times New Roman" w:hAnsi="Times New Roman" w:cs="Times New Roman"/>
                <w:sz w:val="24"/>
                <w:szCs w:val="24"/>
              </w:rPr>
            </w:pPr>
            <w:r>
              <w:rPr>
                <w:rFonts w:ascii="Times New Roman" w:hAnsi="Times New Roman" w:cs="Times New Roman"/>
                <w:sz w:val="24"/>
                <w:szCs w:val="24"/>
              </w:rPr>
              <w:t>Svih prethodnih godina Grad je provodio  mjeru potpore razvoju turizma kroz provedbu Programa potpora razvoju malog gospodarstva, unutar kojeg je planirana mjera: Potpora poduzetnicima za sudjelovanje na sajmovima i izložbama. Od 2019. godine, pored navedenog, a sve u cilju efikasnijeg razvoja turističke ponude planira se dodjela de -mininis potpora namijenjenih isključivo razvoju turizma te će navedena sredstva  biti usmjerena poboljšanju i podizanju kvalitete  ponude fizičkih i pravnih osoba koje obavljaju djelatnosti isključivo vezanu za turizam.</w:t>
            </w:r>
          </w:p>
        </w:tc>
      </w:tr>
      <w:tr w:rsidR="00022407" w:rsidRPr="000913CC" w:rsidTr="00022407">
        <w:trPr>
          <w:trHeight w:val="266"/>
        </w:trPr>
        <w:tc>
          <w:tcPr>
            <w:tcW w:w="2802" w:type="dxa"/>
          </w:tcPr>
          <w:p w:rsidR="00022407" w:rsidRDefault="00022407" w:rsidP="006239B8">
            <w:pPr>
              <w:rPr>
                <w:rFonts w:ascii="Times New Roman" w:hAnsi="Times New Roman" w:cs="Times New Roman"/>
                <w:b/>
                <w:sz w:val="24"/>
                <w:szCs w:val="24"/>
              </w:rPr>
            </w:pPr>
            <w:r>
              <w:rPr>
                <w:rFonts w:ascii="Times New Roman" w:hAnsi="Times New Roman" w:cs="Times New Roman"/>
                <w:b/>
                <w:sz w:val="24"/>
                <w:szCs w:val="24"/>
              </w:rPr>
              <w:t>Kapitalni projekt</w:t>
            </w:r>
          </w:p>
          <w:p w:rsidR="00022407" w:rsidRPr="00276ACE" w:rsidRDefault="00022407" w:rsidP="006239B8">
            <w:pPr>
              <w:rPr>
                <w:rFonts w:ascii="Times New Roman" w:hAnsi="Times New Roman" w:cs="Times New Roman"/>
                <w:b/>
                <w:sz w:val="24"/>
                <w:szCs w:val="24"/>
              </w:rPr>
            </w:pPr>
            <w:r>
              <w:rPr>
                <w:rFonts w:ascii="Times New Roman" w:hAnsi="Times New Roman" w:cs="Times New Roman"/>
                <w:b/>
                <w:sz w:val="24"/>
                <w:szCs w:val="24"/>
              </w:rPr>
              <w:t>K108203</w:t>
            </w:r>
            <w:r w:rsidRPr="00780CC7">
              <w:rPr>
                <w:rFonts w:ascii="Times New Roman" w:hAnsi="Times New Roman" w:cs="Times New Roman"/>
                <w:sz w:val="24"/>
                <w:szCs w:val="24"/>
              </w:rPr>
              <w:t>- Stazama kninske prošlosti do interpretacijskog centra</w:t>
            </w:r>
          </w:p>
        </w:tc>
        <w:tc>
          <w:tcPr>
            <w:tcW w:w="2835" w:type="dxa"/>
            <w:tcBorders>
              <w:bottom w:val="single" w:sz="4" w:space="0" w:color="auto"/>
            </w:tcBorders>
          </w:tcPr>
          <w:p w:rsidR="00022407" w:rsidRPr="00276ACE" w:rsidRDefault="00022407" w:rsidP="006239B8">
            <w:pPr>
              <w:rPr>
                <w:rFonts w:ascii="Times New Roman" w:hAnsi="Times New Roman" w:cs="Times New Roman"/>
                <w:b/>
                <w:sz w:val="24"/>
                <w:szCs w:val="24"/>
              </w:rPr>
            </w:pPr>
          </w:p>
        </w:tc>
        <w:tc>
          <w:tcPr>
            <w:tcW w:w="1559" w:type="dxa"/>
            <w:tcBorders>
              <w:bottom w:val="single" w:sz="4" w:space="0" w:color="auto"/>
            </w:tcBorders>
          </w:tcPr>
          <w:p w:rsidR="00022407" w:rsidRDefault="00022407" w:rsidP="006239B8">
            <w:pPr>
              <w:rPr>
                <w:rFonts w:ascii="Times New Roman" w:hAnsi="Times New Roman" w:cs="Times New Roman"/>
                <w:b/>
                <w:sz w:val="24"/>
                <w:szCs w:val="24"/>
              </w:rPr>
            </w:pPr>
          </w:p>
          <w:p w:rsidR="00022407" w:rsidRPr="00276ACE" w:rsidRDefault="00022407" w:rsidP="006239B8">
            <w:pPr>
              <w:rPr>
                <w:rFonts w:ascii="Times New Roman" w:hAnsi="Times New Roman" w:cs="Times New Roman"/>
                <w:b/>
                <w:sz w:val="24"/>
                <w:szCs w:val="24"/>
              </w:rPr>
            </w:pPr>
            <w:r>
              <w:rPr>
                <w:rFonts w:ascii="Times New Roman" w:hAnsi="Times New Roman" w:cs="Times New Roman"/>
                <w:b/>
                <w:sz w:val="24"/>
                <w:szCs w:val="24"/>
              </w:rPr>
              <w:t>820.000,00</w:t>
            </w:r>
          </w:p>
        </w:tc>
        <w:tc>
          <w:tcPr>
            <w:tcW w:w="1860" w:type="dxa"/>
            <w:tcBorders>
              <w:bottom w:val="single" w:sz="4" w:space="0" w:color="auto"/>
            </w:tcBorders>
          </w:tcPr>
          <w:p w:rsidR="00022407" w:rsidRDefault="00022407" w:rsidP="006239B8">
            <w:pPr>
              <w:jc w:val="center"/>
              <w:rPr>
                <w:rFonts w:ascii="Times New Roman" w:hAnsi="Times New Roman" w:cs="Times New Roman"/>
                <w:b/>
                <w:sz w:val="24"/>
                <w:szCs w:val="24"/>
              </w:rPr>
            </w:pPr>
          </w:p>
          <w:p w:rsidR="00022407" w:rsidRPr="000913CC" w:rsidRDefault="00022407" w:rsidP="006239B8">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022407" w:rsidRDefault="00022407" w:rsidP="006239B8">
            <w:pPr>
              <w:jc w:val="center"/>
              <w:rPr>
                <w:rFonts w:ascii="Times New Roman" w:hAnsi="Times New Roman" w:cs="Times New Roman"/>
                <w:b/>
                <w:sz w:val="24"/>
                <w:szCs w:val="24"/>
              </w:rPr>
            </w:pPr>
          </w:p>
          <w:p w:rsidR="00022407" w:rsidRPr="000913CC" w:rsidRDefault="00022407" w:rsidP="006239B8">
            <w:pPr>
              <w:jc w:val="center"/>
              <w:rPr>
                <w:rFonts w:ascii="Times New Roman" w:hAnsi="Times New Roman" w:cs="Times New Roman"/>
                <w:b/>
                <w:sz w:val="24"/>
                <w:szCs w:val="24"/>
              </w:rPr>
            </w:pPr>
            <w:r>
              <w:rPr>
                <w:rFonts w:ascii="Times New Roman" w:hAnsi="Times New Roman" w:cs="Times New Roman"/>
                <w:b/>
                <w:sz w:val="24"/>
                <w:szCs w:val="24"/>
              </w:rPr>
              <w:t>0,00</w:t>
            </w:r>
          </w:p>
        </w:tc>
      </w:tr>
      <w:tr w:rsidR="00022407" w:rsidRPr="00B53CA9" w:rsidTr="00022407">
        <w:tc>
          <w:tcPr>
            <w:tcW w:w="2802" w:type="dxa"/>
          </w:tcPr>
          <w:p w:rsidR="00022407" w:rsidRPr="009E6C92" w:rsidRDefault="00022407" w:rsidP="006239B8">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4"/>
          </w:tcPr>
          <w:p w:rsidR="00022407" w:rsidRDefault="00022407" w:rsidP="006239B8">
            <w:pPr>
              <w:rPr>
                <w:rFonts w:ascii="Times New Roman" w:hAnsi="Times New Roman" w:cs="Times New Roman"/>
                <w:sz w:val="24"/>
                <w:szCs w:val="24"/>
              </w:rPr>
            </w:pPr>
            <w:r>
              <w:rPr>
                <w:rFonts w:ascii="Times New Roman" w:hAnsi="Times New Roman" w:cs="Times New Roman"/>
                <w:sz w:val="24"/>
                <w:szCs w:val="24"/>
              </w:rPr>
              <w:t xml:space="preserve">Projekt je prijavljen po raspisanom Javnom pozivu Ministarstva turizma, a početkom 2019. godine očekuje se i Odluka o dodjeli sredstava. Kako je Javnim pozivom propisano obvezno planiranje rashoda po prijavljenom projektu u godini u kojoj se iti planira i realizirati, isti je sadržan ovim financijskim planom za 2019. godinu. Cilj provedbe ovog kapitalnog projekta je ulaganje u izgradnju turističke infrastrukture te s tim i ulaganje u razvoj turističke ponude Grada. </w:t>
            </w:r>
          </w:p>
          <w:p w:rsidR="00022407" w:rsidRPr="00B53CA9" w:rsidRDefault="00022407" w:rsidP="006239B8">
            <w:pPr>
              <w:rPr>
                <w:rFonts w:ascii="Times New Roman" w:hAnsi="Times New Roman" w:cs="Times New Roman"/>
                <w:sz w:val="24"/>
                <w:szCs w:val="24"/>
              </w:rPr>
            </w:pPr>
            <w:r>
              <w:rPr>
                <w:rFonts w:ascii="Times New Roman" w:hAnsi="Times New Roman" w:cs="Times New Roman"/>
                <w:sz w:val="24"/>
                <w:szCs w:val="24"/>
              </w:rPr>
              <w:t xml:space="preserve">Nadalje, budući da je plansko razdoblje (od 2019.-2021.godina)  ujedno i razdoblje aktivne provedbe IP-a, a provedba istog se velikim dijelom odnosi na ulaganja upravo u području turizma i razvoja turističke infrastrukture, za 2020. i 2021., bar za sada, ne planiraju se značajnija kapitalna ulaganja u nove projekte zbog potrebe vezanja znatnog dijela vlastitih sredstava Grad za provedbu IP-a. </w:t>
            </w:r>
          </w:p>
        </w:tc>
      </w:tr>
    </w:tbl>
    <w:p w:rsidR="006239B8" w:rsidRPr="00895120" w:rsidRDefault="006239B8" w:rsidP="006239B8">
      <w:pPr>
        <w:spacing w:after="0"/>
        <w:rPr>
          <w:rFonts w:ascii="Times New Roman" w:hAnsi="Times New Roman" w:cs="Times New Roman"/>
          <w:sz w:val="24"/>
          <w:szCs w:val="24"/>
        </w:rPr>
      </w:pPr>
    </w:p>
    <w:p w:rsidR="005736CB" w:rsidRDefault="005736CB" w:rsidP="006239B8">
      <w:pPr>
        <w:spacing w:after="0"/>
        <w:rPr>
          <w:rFonts w:ascii="Times New Roman" w:hAnsi="Times New Roman" w:cs="Times New Roman"/>
          <w:b/>
          <w:sz w:val="24"/>
          <w:szCs w:val="24"/>
        </w:rPr>
      </w:pPr>
    </w:p>
    <w:p w:rsidR="006239B8" w:rsidRPr="00E9016E" w:rsidRDefault="006239B8" w:rsidP="006239B8">
      <w:pPr>
        <w:spacing w:after="0"/>
        <w:rPr>
          <w:rFonts w:ascii="Times New Roman" w:hAnsi="Times New Roman" w:cs="Times New Roman"/>
          <w:b/>
          <w:sz w:val="24"/>
          <w:szCs w:val="24"/>
        </w:rPr>
      </w:pPr>
      <w:r w:rsidRPr="00E9016E">
        <w:rPr>
          <w:rFonts w:ascii="Times New Roman" w:hAnsi="Times New Roman" w:cs="Times New Roman"/>
          <w:b/>
          <w:sz w:val="24"/>
          <w:szCs w:val="24"/>
        </w:rPr>
        <w:t>PROGRAM:  POTICAJ RAZVOJA POLJOPRIVREDE</w:t>
      </w:r>
    </w:p>
    <w:p w:rsidR="006239B8" w:rsidRDefault="006239B8" w:rsidP="006239B8">
      <w:pPr>
        <w:spacing w:after="0"/>
        <w:jc w:val="both"/>
        <w:rPr>
          <w:rFonts w:ascii="Times New Roman" w:hAnsi="Times New Roman"/>
          <w:sz w:val="24"/>
          <w:szCs w:val="24"/>
        </w:rPr>
      </w:pPr>
      <w:r w:rsidRPr="00E9016E">
        <w:rPr>
          <w:rFonts w:ascii="Times New Roman" w:hAnsi="Times New Roman"/>
        </w:rPr>
        <w:t>ZAKONSKE I DRUGE PRAVNE OSNOVE:</w:t>
      </w:r>
      <w:r w:rsidRPr="00895120">
        <w:rPr>
          <w:rFonts w:ascii="Times New Roman" w:hAnsi="Times New Roman"/>
          <w:sz w:val="24"/>
          <w:szCs w:val="24"/>
        </w:rPr>
        <w:t xml:space="preserve">  Zakon o poljoprivredi, Pravilnik o državnim potporama poljoprivredi i ruralnom razvoju, Program potpora poljoprivredi na području gra</w:t>
      </w:r>
      <w:r>
        <w:rPr>
          <w:rFonts w:ascii="Times New Roman" w:hAnsi="Times New Roman"/>
          <w:sz w:val="24"/>
          <w:szCs w:val="24"/>
        </w:rPr>
        <w:t>da Knina za period 2017.-2019</w:t>
      </w:r>
      <w:r w:rsidRPr="00895120">
        <w:rPr>
          <w:rFonts w:ascii="Times New Roman" w:hAnsi="Times New Roman"/>
          <w:sz w:val="24"/>
          <w:szCs w:val="24"/>
        </w:rPr>
        <w:t xml:space="preserve">. godine, </w:t>
      </w:r>
      <w:r>
        <w:rPr>
          <w:rFonts w:ascii="Times New Roman" w:hAnsi="Times New Roman"/>
          <w:sz w:val="24"/>
          <w:szCs w:val="24"/>
        </w:rPr>
        <w:t>Mišljenje o usklađenosti prijedloga potpore male vrijednosti – Ministarstva poljoprivrede.</w:t>
      </w:r>
    </w:p>
    <w:p w:rsidR="006239B8" w:rsidRPr="00895120" w:rsidRDefault="006239B8" w:rsidP="006239B8">
      <w:pPr>
        <w:spacing w:after="0"/>
        <w:jc w:val="both"/>
        <w:rPr>
          <w:rFonts w:ascii="Times New Roman" w:hAnsi="Times New Roman"/>
          <w:sz w:val="24"/>
          <w:szCs w:val="24"/>
        </w:rPr>
      </w:pPr>
      <w:r w:rsidRPr="00E9016E">
        <w:rPr>
          <w:rFonts w:ascii="Times New Roman" w:hAnsi="Times New Roman"/>
        </w:rPr>
        <w:t>CILJEVI PROGRAMA</w:t>
      </w:r>
      <w:r w:rsidRPr="00895120">
        <w:rPr>
          <w:rFonts w:ascii="Times New Roman" w:hAnsi="Times New Roman"/>
          <w:sz w:val="24"/>
          <w:szCs w:val="24"/>
        </w:rPr>
        <w:t>: dodjela bespovratnih sredstava</w:t>
      </w:r>
      <w:r>
        <w:rPr>
          <w:rFonts w:ascii="Times New Roman" w:hAnsi="Times New Roman"/>
          <w:sz w:val="24"/>
          <w:szCs w:val="24"/>
        </w:rPr>
        <w:t xml:space="preserve"> - subvencija</w:t>
      </w:r>
      <w:r w:rsidRPr="00895120">
        <w:rPr>
          <w:rFonts w:ascii="Times New Roman" w:hAnsi="Times New Roman"/>
          <w:sz w:val="24"/>
          <w:szCs w:val="24"/>
        </w:rPr>
        <w:t xml:space="preserve"> u poljoprivredi s ciljem doprinosa unapređenju poljoprivredne proizvodnje i ruralnog razvoja na području grada Knina.</w:t>
      </w:r>
    </w:p>
    <w:p w:rsidR="006239B8" w:rsidRDefault="006239B8" w:rsidP="006239B8">
      <w:pPr>
        <w:spacing w:after="0"/>
        <w:rPr>
          <w:rFonts w:ascii="Times New Roman" w:hAnsi="Times New Roman" w:cs="Times New Roman"/>
          <w:sz w:val="20"/>
          <w:szCs w:val="20"/>
        </w:rPr>
      </w:pPr>
    </w:p>
    <w:p w:rsidR="006239B8" w:rsidRDefault="006239B8"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60"/>
        <w:gridCol w:w="22"/>
      </w:tblGrid>
      <w:tr w:rsidR="006239B8" w:rsidRPr="00276ACE" w:rsidTr="006239B8">
        <w:trPr>
          <w:trHeight w:val="813"/>
        </w:trPr>
        <w:tc>
          <w:tcPr>
            <w:tcW w:w="2802" w:type="dxa"/>
          </w:tcPr>
          <w:p w:rsidR="006239B8" w:rsidRDefault="006239B8" w:rsidP="006239B8">
            <w:pPr>
              <w:rPr>
                <w:rFonts w:ascii="Times New Roman" w:hAnsi="Times New Roman" w:cs="Times New Roman"/>
                <w:b/>
                <w:sz w:val="24"/>
                <w:szCs w:val="24"/>
              </w:rPr>
            </w:pPr>
            <w:r w:rsidRPr="00276ACE">
              <w:rPr>
                <w:rFonts w:ascii="Times New Roman" w:hAnsi="Times New Roman" w:cs="Times New Roman"/>
                <w:b/>
                <w:sz w:val="24"/>
                <w:szCs w:val="24"/>
              </w:rPr>
              <w:t>PROGR</w:t>
            </w:r>
            <w:r>
              <w:rPr>
                <w:rFonts w:ascii="Times New Roman" w:hAnsi="Times New Roman" w:cs="Times New Roman"/>
                <w:b/>
                <w:sz w:val="24"/>
                <w:szCs w:val="24"/>
              </w:rPr>
              <w:t>AM</w:t>
            </w:r>
            <w:r w:rsidR="00143AA7">
              <w:rPr>
                <w:rFonts w:ascii="Times New Roman" w:hAnsi="Times New Roman" w:cs="Times New Roman"/>
                <w:b/>
                <w:sz w:val="24"/>
                <w:szCs w:val="24"/>
              </w:rPr>
              <w:t xml:space="preserve"> 1083</w:t>
            </w:r>
          </w:p>
          <w:p w:rsidR="006239B8" w:rsidRPr="00780CC7" w:rsidRDefault="006239B8" w:rsidP="006239B8">
            <w:pPr>
              <w:rPr>
                <w:rFonts w:ascii="Times New Roman" w:hAnsi="Times New Roman" w:cs="Times New Roman"/>
                <w:sz w:val="24"/>
                <w:szCs w:val="24"/>
              </w:rPr>
            </w:pPr>
            <w:r w:rsidRPr="00780CC7">
              <w:rPr>
                <w:rFonts w:ascii="Times New Roman" w:hAnsi="Times New Roman" w:cs="Times New Roman"/>
                <w:sz w:val="24"/>
                <w:szCs w:val="24"/>
              </w:rPr>
              <w:t>Poticaj  razvoja poljoprivrede</w:t>
            </w:r>
          </w:p>
        </w:tc>
        <w:tc>
          <w:tcPr>
            <w:tcW w:w="2835" w:type="dxa"/>
            <w:tcBorders>
              <w:bottom w:val="single" w:sz="4" w:space="0" w:color="auto"/>
            </w:tcBorders>
          </w:tcPr>
          <w:p w:rsidR="006239B8" w:rsidRDefault="00143AA7"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143AA7" w:rsidRPr="00276ACE" w:rsidRDefault="00143AA7" w:rsidP="006239B8">
            <w:pPr>
              <w:rPr>
                <w:rFonts w:ascii="Times New Roman" w:hAnsi="Times New Roman" w:cs="Times New Roman"/>
                <w:b/>
                <w:sz w:val="24"/>
                <w:szCs w:val="24"/>
              </w:rPr>
            </w:pPr>
            <w:r>
              <w:rPr>
                <w:rFonts w:ascii="Times New Roman" w:hAnsi="Times New Roman" w:cs="Times New Roman"/>
                <w:b/>
                <w:sz w:val="24"/>
                <w:szCs w:val="24"/>
              </w:rPr>
              <w:t>2018.</w:t>
            </w:r>
          </w:p>
        </w:tc>
        <w:tc>
          <w:tcPr>
            <w:tcW w:w="1559" w:type="dxa"/>
            <w:tcBorders>
              <w:bottom w:val="single" w:sz="4" w:space="0" w:color="auto"/>
            </w:tcBorders>
          </w:tcPr>
          <w:p w:rsidR="006239B8" w:rsidRPr="00C20FD1" w:rsidRDefault="006239B8" w:rsidP="006239B8">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2020.</w:t>
            </w:r>
          </w:p>
        </w:tc>
        <w:tc>
          <w:tcPr>
            <w:tcW w:w="1882" w:type="dxa"/>
            <w:gridSpan w:val="2"/>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Plan za</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2021.</w:t>
            </w:r>
          </w:p>
        </w:tc>
      </w:tr>
      <w:tr w:rsidR="006239B8" w:rsidRPr="000913CC" w:rsidTr="006239B8">
        <w:trPr>
          <w:trHeight w:val="266"/>
        </w:trPr>
        <w:tc>
          <w:tcPr>
            <w:tcW w:w="2802" w:type="dxa"/>
          </w:tcPr>
          <w:p w:rsidR="006239B8" w:rsidRDefault="006239B8" w:rsidP="006239B8">
            <w:pPr>
              <w:rPr>
                <w:rFonts w:ascii="Times New Roman" w:hAnsi="Times New Roman" w:cs="Times New Roman"/>
                <w:b/>
                <w:sz w:val="24"/>
                <w:szCs w:val="24"/>
              </w:rPr>
            </w:pPr>
            <w:r w:rsidRPr="00276ACE">
              <w:rPr>
                <w:rFonts w:ascii="Times New Roman" w:hAnsi="Times New Roman" w:cs="Times New Roman"/>
                <w:b/>
                <w:sz w:val="24"/>
                <w:szCs w:val="24"/>
              </w:rPr>
              <w:t>Aktivnost</w:t>
            </w:r>
            <w:r w:rsidR="00143AA7">
              <w:rPr>
                <w:rFonts w:ascii="Times New Roman" w:hAnsi="Times New Roman" w:cs="Times New Roman"/>
                <w:b/>
                <w:sz w:val="24"/>
                <w:szCs w:val="24"/>
              </w:rPr>
              <w:t xml:space="preserve"> 108301</w:t>
            </w:r>
          </w:p>
          <w:p w:rsidR="00143AA7" w:rsidRPr="00780CC7" w:rsidRDefault="00143AA7" w:rsidP="006239B8">
            <w:pPr>
              <w:rPr>
                <w:rFonts w:ascii="Times New Roman" w:hAnsi="Times New Roman" w:cs="Times New Roman"/>
                <w:sz w:val="24"/>
                <w:szCs w:val="24"/>
              </w:rPr>
            </w:pPr>
            <w:r w:rsidRPr="00780CC7">
              <w:rPr>
                <w:rFonts w:ascii="Times New Roman" w:hAnsi="Times New Roman" w:cs="Times New Roman"/>
                <w:sz w:val="24"/>
                <w:szCs w:val="24"/>
              </w:rPr>
              <w:t>Poticaj razvoja poljoprivrede</w:t>
            </w:r>
          </w:p>
        </w:tc>
        <w:tc>
          <w:tcPr>
            <w:tcW w:w="2835" w:type="dxa"/>
            <w:tcBorders>
              <w:bottom w:val="single" w:sz="4" w:space="0" w:color="auto"/>
            </w:tcBorders>
          </w:tcPr>
          <w:p w:rsidR="006239B8" w:rsidRPr="00276ACE" w:rsidRDefault="00143AA7" w:rsidP="00143AA7">
            <w:pPr>
              <w:jc w:val="center"/>
              <w:rPr>
                <w:rFonts w:ascii="Times New Roman" w:hAnsi="Times New Roman" w:cs="Times New Roman"/>
                <w:b/>
                <w:sz w:val="24"/>
                <w:szCs w:val="24"/>
              </w:rPr>
            </w:pPr>
            <w:r>
              <w:rPr>
                <w:rFonts w:ascii="Times New Roman" w:hAnsi="Times New Roman" w:cs="Times New Roman"/>
                <w:b/>
                <w:sz w:val="24"/>
                <w:szCs w:val="24"/>
              </w:rPr>
              <w:t>100.000,00</w:t>
            </w:r>
          </w:p>
        </w:tc>
        <w:tc>
          <w:tcPr>
            <w:tcW w:w="1559" w:type="dxa"/>
            <w:tcBorders>
              <w:bottom w:val="single" w:sz="4" w:space="0" w:color="auto"/>
            </w:tcBorders>
          </w:tcPr>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200.000,00</w:t>
            </w:r>
          </w:p>
        </w:tc>
        <w:tc>
          <w:tcPr>
            <w:tcW w:w="1860" w:type="dxa"/>
            <w:tcBorders>
              <w:bottom w:val="single" w:sz="4" w:space="0" w:color="auto"/>
            </w:tcBorders>
          </w:tcPr>
          <w:p w:rsidR="006239B8" w:rsidRPr="000913CC" w:rsidRDefault="00143AA7" w:rsidP="006239B8">
            <w:pPr>
              <w:rPr>
                <w:rFonts w:ascii="Times New Roman" w:hAnsi="Times New Roman" w:cs="Times New Roman"/>
                <w:b/>
                <w:sz w:val="24"/>
                <w:szCs w:val="24"/>
              </w:rPr>
            </w:pPr>
            <w:r>
              <w:rPr>
                <w:rFonts w:ascii="Times New Roman" w:hAnsi="Times New Roman" w:cs="Times New Roman"/>
                <w:b/>
                <w:sz w:val="24"/>
                <w:szCs w:val="24"/>
              </w:rPr>
              <w:t>3</w:t>
            </w:r>
            <w:r w:rsidR="006239B8">
              <w:rPr>
                <w:rFonts w:ascii="Times New Roman" w:hAnsi="Times New Roman" w:cs="Times New Roman"/>
                <w:b/>
                <w:sz w:val="24"/>
                <w:szCs w:val="24"/>
              </w:rPr>
              <w:t>00.000,00</w:t>
            </w:r>
          </w:p>
        </w:tc>
        <w:tc>
          <w:tcPr>
            <w:tcW w:w="1882" w:type="dxa"/>
            <w:gridSpan w:val="2"/>
            <w:tcBorders>
              <w:bottom w:val="single" w:sz="4" w:space="0" w:color="auto"/>
            </w:tcBorders>
          </w:tcPr>
          <w:p w:rsidR="006239B8" w:rsidRPr="000913CC" w:rsidRDefault="00143AA7" w:rsidP="006239B8">
            <w:pPr>
              <w:rPr>
                <w:rFonts w:ascii="Times New Roman" w:hAnsi="Times New Roman" w:cs="Times New Roman"/>
                <w:b/>
                <w:sz w:val="24"/>
                <w:szCs w:val="24"/>
              </w:rPr>
            </w:pPr>
            <w:r>
              <w:rPr>
                <w:rFonts w:ascii="Times New Roman" w:hAnsi="Times New Roman" w:cs="Times New Roman"/>
                <w:b/>
                <w:sz w:val="24"/>
                <w:szCs w:val="24"/>
              </w:rPr>
              <w:t>3</w:t>
            </w:r>
            <w:r w:rsidR="006239B8">
              <w:rPr>
                <w:rFonts w:ascii="Times New Roman" w:hAnsi="Times New Roman" w:cs="Times New Roman"/>
                <w:b/>
                <w:sz w:val="24"/>
                <w:szCs w:val="24"/>
              </w:rPr>
              <w:t>00.000,00</w:t>
            </w:r>
          </w:p>
        </w:tc>
      </w:tr>
      <w:tr w:rsidR="006239B8" w:rsidTr="006239B8">
        <w:tc>
          <w:tcPr>
            <w:tcW w:w="2802" w:type="dxa"/>
          </w:tcPr>
          <w:p w:rsidR="006239B8" w:rsidRPr="009E6C92" w:rsidRDefault="002A360F" w:rsidP="006239B8">
            <w:pPr>
              <w:rPr>
                <w:rFonts w:ascii="Times New Roman" w:hAnsi="Times New Roman" w:cs="Times New Roman"/>
                <w:sz w:val="24"/>
                <w:szCs w:val="24"/>
              </w:rPr>
            </w:pPr>
            <w:r>
              <w:rPr>
                <w:rFonts w:ascii="Times New Roman" w:hAnsi="Times New Roman" w:cs="Times New Roman"/>
                <w:sz w:val="24"/>
                <w:szCs w:val="24"/>
              </w:rPr>
              <w:t>Ciljevi provedbe</w:t>
            </w:r>
          </w:p>
        </w:tc>
        <w:tc>
          <w:tcPr>
            <w:tcW w:w="8136" w:type="dxa"/>
            <w:gridSpan w:val="5"/>
          </w:tcPr>
          <w:p w:rsidR="006239B8" w:rsidRDefault="006239B8" w:rsidP="006239B8">
            <w:pPr>
              <w:rPr>
                <w:rFonts w:ascii="Times New Roman" w:hAnsi="Times New Roman" w:cs="Times New Roman"/>
                <w:b/>
                <w:sz w:val="24"/>
                <w:szCs w:val="24"/>
              </w:rPr>
            </w:pPr>
            <w:r>
              <w:rPr>
                <w:rFonts w:ascii="Times New Roman" w:hAnsi="Times New Roman" w:cs="Times New Roman"/>
                <w:sz w:val="24"/>
                <w:szCs w:val="24"/>
              </w:rPr>
              <w:t>Planirani iznos su proračunom planirana sredstva  kojim Grad Knin planira, temeljem Javnog poziva poduprijeti razvoj poljoprivrede na ovom području dodjelom bespovratnih sredstava.</w:t>
            </w:r>
          </w:p>
        </w:tc>
      </w:tr>
      <w:tr w:rsidR="00225FB6" w:rsidRPr="003E2D5C" w:rsidTr="002A360F">
        <w:trPr>
          <w:gridAfter w:val="1"/>
          <w:wAfter w:w="22" w:type="dxa"/>
          <w:trHeight w:val="266"/>
        </w:trPr>
        <w:tc>
          <w:tcPr>
            <w:tcW w:w="2802" w:type="dxa"/>
          </w:tcPr>
          <w:p w:rsidR="00225FB6" w:rsidRPr="006239B8" w:rsidRDefault="00225FB6" w:rsidP="002A360F">
            <w:r w:rsidRPr="006239B8">
              <w:t xml:space="preserve">Definicija pokazatelja uspješnosti na razini </w:t>
            </w:r>
            <w:r w:rsidRPr="006239B8">
              <w:lastRenderedPageBreak/>
              <w:t>aktivnosti/projekta</w:t>
            </w:r>
          </w:p>
        </w:tc>
        <w:tc>
          <w:tcPr>
            <w:tcW w:w="2835" w:type="dxa"/>
            <w:tcBorders>
              <w:bottom w:val="single" w:sz="4" w:space="0" w:color="auto"/>
            </w:tcBorders>
          </w:tcPr>
          <w:p w:rsidR="00225FB6" w:rsidRPr="006239B8" w:rsidRDefault="00225FB6" w:rsidP="002A360F">
            <w:r w:rsidRPr="006239B8">
              <w:lastRenderedPageBreak/>
              <w:t xml:space="preserve">Polazna vrijednost 2018. godine </w:t>
            </w:r>
            <w:r>
              <w:t xml:space="preserve">/ jedinica pokazatelja </w:t>
            </w:r>
            <w:r>
              <w:lastRenderedPageBreak/>
              <w:t>uspješnosti</w:t>
            </w:r>
          </w:p>
        </w:tc>
        <w:tc>
          <w:tcPr>
            <w:tcW w:w="1559" w:type="dxa"/>
            <w:tcBorders>
              <w:bottom w:val="single" w:sz="4" w:space="0" w:color="auto"/>
            </w:tcBorders>
          </w:tcPr>
          <w:p w:rsidR="00225FB6" w:rsidRDefault="00225FB6" w:rsidP="002A360F">
            <w:r>
              <w:lastRenderedPageBreak/>
              <w:t xml:space="preserve">Ciljana vrijednost </w:t>
            </w:r>
            <w:r>
              <w:lastRenderedPageBreak/>
              <w:t xml:space="preserve">pokazatelja uspješnosti </w:t>
            </w:r>
          </w:p>
          <w:p w:rsidR="00225FB6" w:rsidRDefault="00225FB6" w:rsidP="002A360F">
            <w:r>
              <w:t>2019.</w:t>
            </w:r>
          </w:p>
        </w:tc>
        <w:tc>
          <w:tcPr>
            <w:tcW w:w="1860" w:type="dxa"/>
            <w:tcBorders>
              <w:bottom w:val="single" w:sz="4" w:space="0" w:color="auto"/>
            </w:tcBorders>
          </w:tcPr>
          <w:p w:rsidR="00225FB6" w:rsidRDefault="00225FB6" w:rsidP="002A360F">
            <w:r>
              <w:lastRenderedPageBreak/>
              <w:t xml:space="preserve">Ciljana vrijednost pokazatelja </w:t>
            </w:r>
            <w:r>
              <w:lastRenderedPageBreak/>
              <w:t xml:space="preserve">uspješnosti </w:t>
            </w:r>
          </w:p>
          <w:p w:rsidR="00225FB6" w:rsidRPr="003E2D5C" w:rsidRDefault="00225FB6" w:rsidP="002A360F">
            <w:pPr>
              <w:rPr>
                <w:color w:val="000000"/>
                <w:sz w:val="20"/>
                <w:szCs w:val="20"/>
              </w:rPr>
            </w:pPr>
            <w:r>
              <w:t>2020.</w:t>
            </w:r>
          </w:p>
        </w:tc>
        <w:tc>
          <w:tcPr>
            <w:tcW w:w="1860" w:type="dxa"/>
          </w:tcPr>
          <w:p w:rsidR="00225FB6" w:rsidRDefault="00225FB6" w:rsidP="002A360F">
            <w:r>
              <w:lastRenderedPageBreak/>
              <w:t xml:space="preserve">Ciljana vrijednost pokazatelja </w:t>
            </w:r>
            <w:r>
              <w:lastRenderedPageBreak/>
              <w:t xml:space="preserve">uspješnosti </w:t>
            </w:r>
          </w:p>
          <w:p w:rsidR="00225FB6" w:rsidRPr="003E2D5C" w:rsidRDefault="00225FB6" w:rsidP="002A360F">
            <w:pPr>
              <w:rPr>
                <w:color w:val="000000"/>
                <w:sz w:val="20"/>
                <w:szCs w:val="20"/>
              </w:rPr>
            </w:pPr>
            <w:r>
              <w:t>2020.</w:t>
            </w:r>
          </w:p>
        </w:tc>
      </w:tr>
      <w:tr w:rsidR="00225FB6" w:rsidRPr="005D5C29" w:rsidTr="002A360F">
        <w:trPr>
          <w:gridAfter w:val="1"/>
          <w:wAfter w:w="22" w:type="dxa"/>
          <w:trHeight w:val="266"/>
        </w:trPr>
        <w:tc>
          <w:tcPr>
            <w:tcW w:w="2802" w:type="dxa"/>
          </w:tcPr>
          <w:p w:rsidR="00225FB6" w:rsidRPr="00225FB6" w:rsidRDefault="00225FB6" w:rsidP="00225FB6">
            <w:pPr>
              <w:rPr>
                <w:i/>
                <w:iCs/>
                <w:sz w:val="20"/>
                <w:szCs w:val="20"/>
              </w:rPr>
            </w:pPr>
            <w:r w:rsidRPr="00225FB6">
              <w:rPr>
                <w:i/>
                <w:iCs/>
                <w:sz w:val="20"/>
                <w:szCs w:val="20"/>
              </w:rPr>
              <w:lastRenderedPageBreak/>
              <w:t>Broj dodijeljenih subvencija.</w:t>
            </w:r>
          </w:p>
          <w:p w:rsidR="00225FB6" w:rsidRPr="00225FB6" w:rsidRDefault="00225FB6" w:rsidP="002A360F">
            <w:pPr>
              <w:rPr>
                <w:i/>
                <w:iCs/>
                <w:sz w:val="20"/>
                <w:szCs w:val="20"/>
              </w:rPr>
            </w:pPr>
            <w:r w:rsidRPr="00225FB6">
              <w:rPr>
                <w:i/>
                <w:iCs/>
                <w:sz w:val="20"/>
                <w:szCs w:val="20"/>
              </w:rPr>
              <w:t>Kroz provedbu mjera subvencije i dodjele bespovratnih sredstava nastoje se poboljšati uvjeti razvoja poljoprivrede i ruralnog razvoja na području Grada</w:t>
            </w:r>
          </w:p>
        </w:tc>
        <w:tc>
          <w:tcPr>
            <w:tcW w:w="2835" w:type="dxa"/>
          </w:tcPr>
          <w:p w:rsidR="00225FB6" w:rsidRPr="00225FB6" w:rsidRDefault="00225FB6" w:rsidP="002A360F">
            <w:pPr>
              <w:suppressAutoHyphens/>
              <w:autoSpaceDN w:val="0"/>
              <w:ind w:hanging="17"/>
              <w:textAlignment w:val="baseline"/>
              <w:rPr>
                <w:i/>
                <w:iCs/>
                <w:sz w:val="20"/>
                <w:szCs w:val="20"/>
              </w:rPr>
            </w:pPr>
          </w:p>
          <w:p w:rsidR="00225FB6" w:rsidRPr="00225FB6" w:rsidRDefault="00225FB6" w:rsidP="002A360F">
            <w:pPr>
              <w:suppressAutoHyphens/>
              <w:autoSpaceDN w:val="0"/>
              <w:ind w:hanging="17"/>
              <w:textAlignment w:val="baseline"/>
              <w:rPr>
                <w:i/>
                <w:iCs/>
                <w:sz w:val="20"/>
                <w:szCs w:val="20"/>
              </w:rPr>
            </w:pPr>
          </w:p>
          <w:p w:rsidR="00225FB6" w:rsidRPr="00225FB6" w:rsidRDefault="00225FB6" w:rsidP="002A360F">
            <w:pPr>
              <w:suppressAutoHyphens/>
              <w:autoSpaceDN w:val="0"/>
              <w:ind w:hanging="17"/>
              <w:textAlignment w:val="baseline"/>
              <w:rPr>
                <w:i/>
                <w:iCs/>
                <w:sz w:val="20"/>
                <w:szCs w:val="20"/>
              </w:rPr>
            </w:pPr>
          </w:p>
          <w:p w:rsidR="00225FB6" w:rsidRPr="00225FB6" w:rsidRDefault="002A360F" w:rsidP="00225FB6">
            <w:pPr>
              <w:suppressAutoHyphens/>
              <w:autoSpaceDN w:val="0"/>
              <w:ind w:hanging="17"/>
              <w:textAlignment w:val="baseline"/>
              <w:rPr>
                <w:i/>
                <w:iCs/>
                <w:sz w:val="20"/>
                <w:szCs w:val="20"/>
              </w:rPr>
            </w:pPr>
            <w:r>
              <w:rPr>
                <w:i/>
                <w:iCs/>
                <w:sz w:val="20"/>
                <w:szCs w:val="20"/>
              </w:rPr>
              <w:t xml:space="preserve">Broj dodijeljenih </w:t>
            </w:r>
            <w:r w:rsidR="00225FB6" w:rsidRPr="00225FB6">
              <w:rPr>
                <w:i/>
                <w:iCs/>
                <w:sz w:val="20"/>
                <w:szCs w:val="20"/>
              </w:rPr>
              <w:t>subvencija</w:t>
            </w:r>
          </w:p>
        </w:tc>
        <w:tc>
          <w:tcPr>
            <w:tcW w:w="1559" w:type="dxa"/>
          </w:tcPr>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r w:rsidRPr="00225FB6">
              <w:rPr>
                <w:i/>
                <w:iCs/>
                <w:sz w:val="20"/>
                <w:szCs w:val="20"/>
              </w:rPr>
              <w:t>20</w:t>
            </w:r>
          </w:p>
        </w:tc>
        <w:tc>
          <w:tcPr>
            <w:tcW w:w="1860" w:type="dxa"/>
          </w:tcPr>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r w:rsidRPr="00225FB6">
              <w:rPr>
                <w:i/>
                <w:iCs/>
                <w:sz w:val="20"/>
                <w:szCs w:val="20"/>
              </w:rPr>
              <w:t>25</w:t>
            </w: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A360F">
            <w:pPr>
              <w:suppressAutoHyphens/>
              <w:autoSpaceDN w:val="0"/>
              <w:textAlignment w:val="baseline"/>
              <w:rPr>
                <w:i/>
                <w:iCs/>
                <w:sz w:val="20"/>
                <w:szCs w:val="20"/>
              </w:rPr>
            </w:pPr>
          </w:p>
        </w:tc>
        <w:tc>
          <w:tcPr>
            <w:tcW w:w="1860" w:type="dxa"/>
          </w:tcPr>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p>
          <w:p w:rsidR="00225FB6" w:rsidRPr="00225FB6" w:rsidRDefault="00225FB6" w:rsidP="00225FB6">
            <w:pPr>
              <w:suppressAutoHyphens/>
              <w:autoSpaceDN w:val="0"/>
              <w:ind w:hanging="17"/>
              <w:jc w:val="center"/>
              <w:textAlignment w:val="baseline"/>
              <w:rPr>
                <w:i/>
                <w:iCs/>
                <w:sz w:val="20"/>
                <w:szCs w:val="20"/>
              </w:rPr>
            </w:pPr>
            <w:r w:rsidRPr="00225FB6">
              <w:rPr>
                <w:i/>
                <w:iCs/>
                <w:sz w:val="20"/>
                <w:szCs w:val="20"/>
              </w:rPr>
              <w:t>30</w:t>
            </w:r>
          </w:p>
        </w:tc>
      </w:tr>
    </w:tbl>
    <w:p w:rsidR="006239B8" w:rsidRDefault="006239B8" w:rsidP="006239B8">
      <w:pPr>
        <w:spacing w:after="0"/>
        <w:rPr>
          <w:rFonts w:ascii="Times New Roman" w:hAnsi="Times New Roman" w:cs="Times New Roman"/>
          <w:sz w:val="24"/>
          <w:szCs w:val="24"/>
        </w:rPr>
      </w:pPr>
    </w:p>
    <w:p w:rsidR="002A360F" w:rsidRDefault="002A360F" w:rsidP="006239B8">
      <w:pPr>
        <w:spacing w:after="0"/>
        <w:rPr>
          <w:rFonts w:ascii="Times New Roman" w:hAnsi="Times New Roman" w:cs="Times New Roman"/>
          <w:sz w:val="24"/>
          <w:szCs w:val="24"/>
        </w:rPr>
      </w:pPr>
    </w:p>
    <w:p w:rsidR="009F7D93" w:rsidRPr="000E4DAB" w:rsidRDefault="009F7D93" w:rsidP="009F7D93">
      <w:pPr>
        <w:spacing w:after="0"/>
        <w:rPr>
          <w:rFonts w:ascii="Times New Roman" w:hAnsi="Times New Roman" w:cs="Times New Roman"/>
          <w:b/>
          <w:sz w:val="24"/>
          <w:szCs w:val="24"/>
        </w:rPr>
      </w:pPr>
      <w:r>
        <w:rPr>
          <w:rFonts w:ascii="Times New Roman" w:hAnsi="Times New Roman" w:cs="Times New Roman"/>
          <w:b/>
          <w:sz w:val="24"/>
          <w:szCs w:val="24"/>
        </w:rPr>
        <w:t xml:space="preserve">EU PROJEKTI – INTEGRIRANA </w:t>
      </w:r>
      <w:r w:rsidRPr="000E4DAB">
        <w:rPr>
          <w:rFonts w:ascii="Times New Roman" w:hAnsi="Times New Roman" w:cs="Times New Roman"/>
          <w:b/>
          <w:sz w:val="24"/>
          <w:szCs w:val="24"/>
        </w:rPr>
        <w:t xml:space="preserve"> REGENERACIJA </w:t>
      </w:r>
    </w:p>
    <w:p w:rsidR="009F7D93" w:rsidRPr="0055161A" w:rsidRDefault="009F7D93" w:rsidP="009F7D93">
      <w:pPr>
        <w:spacing w:after="0"/>
        <w:jc w:val="both"/>
        <w:rPr>
          <w:rFonts w:ascii="Times New Roman" w:hAnsi="Times New Roman"/>
          <w:sz w:val="24"/>
          <w:szCs w:val="24"/>
        </w:rPr>
      </w:pPr>
      <w:r w:rsidRPr="00E9016E">
        <w:rPr>
          <w:rFonts w:ascii="Times New Roman" w:hAnsi="Times New Roman"/>
        </w:rPr>
        <w:t>ZAKONSKE I DRUGE PRAVNE OSNOVE:</w:t>
      </w:r>
      <w:r w:rsidRPr="0055161A">
        <w:rPr>
          <w:rFonts w:ascii="Times New Roman" w:hAnsi="Times New Roman"/>
          <w:sz w:val="24"/>
          <w:szCs w:val="24"/>
        </w:rPr>
        <w:t xml:space="preserve">  </w:t>
      </w:r>
      <w:r>
        <w:rPr>
          <w:rFonts w:ascii="Times New Roman" w:hAnsi="Times New Roman"/>
          <w:sz w:val="24"/>
          <w:szCs w:val="24"/>
        </w:rPr>
        <w:t xml:space="preserve">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Ad-hoc izmjena IP-a Grada Knina te Dodatka broj 1. Sporazuma o provedbi IP-a Grada Knina iz rujna 2017. godine. </w:t>
      </w:r>
    </w:p>
    <w:p w:rsidR="009F7D93" w:rsidRPr="0055161A" w:rsidRDefault="009F7D93" w:rsidP="009F7D93">
      <w:pPr>
        <w:spacing w:after="0"/>
        <w:jc w:val="both"/>
        <w:rPr>
          <w:rFonts w:ascii="Times New Roman" w:hAnsi="Times New Roman"/>
          <w:sz w:val="24"/>
          <w:szCs w:val="24"/>
        </w:rPr>
      </w:pPr>
      <w:r w:rsidRPr="00E9016E">
        <w:rPr>
          <w:rFonts w:ascii="Times New Roman" w:hAnsi="Times New Roman"/>
        </w:rPr>
        <w:t>CILJEVI  GLAVNOG PROGRAMA:</w:t>
      </w:r>
      <w:r w:rsidRPr="0055161A">
        <w:rPr>
          <w:rFonts w:ascii="Times New Roman" w:hAnsi="Times New Roman"/>
          <w:sz w:val="24"/>
          <w:szCs w:val="24"/>
        </w:rPr>
        <w:t xml:space="preserve"> </w:t>
      </w:r>
      <w:r>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9F7D93" w:rsidRDefault="009F7D93" w:rsidP="009F7D93">
      <w:pPr>
        <w:spacing w:after="0"/>
        <w:rPr>
          <w:rFonts w:ascii="Times New Roman" w:hAnsi="Times New Roman"/>
          <w:sz w:val="20"/>
          <w:szCs w:val="20"/>
        </w:rPr>
      </w:pPr>
    </w:p>
    <w:p w:rsidR="009F7D93" w:rsidRPr="000E4DAB" w:rsidRDefault="009F7D93" w:rsidP="009F7D93">
      <w:pPr>
        <w:spacing w:after="0"/>
        <w:rPr>
          <w:rFonts w:ascii="Times New Roman" w:hAnsi="Times New Roman"/>
          <w:sz w:val="20"/>
          <w:szCs w:val="20"/>
        </w:rPr>
      </w:pPr>
    </w:p>
    <w:p w:rsidR="009F7D93" w:rsidRPr="00BD23F1" w:rsidRDefault="009F7D93" w:rsidP="009F7D93">
      <w:pPr>
        <w:spacing w:after="0"/>
        <w:rPr>
          <w:rFonts w:ascii="Times New Roman" w:hAnsi="Times New Roman" w:cs="Times New Roman"/>
          <w:b/>
          <w:sz w:val="24"/>
          <w:szCs w:val="24"/>
        </w:rPr>
      </w:pPr>
      <w:r w:rsidRPr="00BD23F1">
        <w:rPr>
          <w:rFonts w:ascii="Times New Roman" w:hAnsi="Times New Roman" w:cs="Times New Roman"/>
          <w:b/>
          <w:sz w:val="24"/>
          <w:szCs w:val="24"/>
        </w:rPr>
        <w:t>PROGRAM: URBANA REVITALIZACIJA STARE GRADSKE JEZGRE</w:t>
      </w:r>
    </w:p>
    <w:p w:rsidR="009F7D93" w:rsidRDefault="009F7D93" w:rsidP="009F7D93">
      <w:pPr>
        <w:spacing w:after="0"/>
        <w:jc w:val="both"/>
        <w:rPr>
          <w:rFonts w:ascii="Times New Roman" w:hAnsi="Times New Roman"/>
          <w:sz w:val="24"/>
          <w:szCs w:val="24"/>
        </w:rPr>
      </w:pPr>
      <w:r w:rsidRPr="00BD23F1">
        <w:rPr>
          <w:rFonts w:ascii="Times New Roman" w:hAnsi="Times New Roman"/>
        </w:rPr>
        <w:t>CILJEVI PROGRAMA</w:t>
      </w:r>
      <w:r w:rsidRPr="00A61691">
        <w:rPr>
          <w:rFonts w:ascii="Times New Roman" w:hAnsi="Times New Roman"/>
          <w:sz w:val="24"/>
          <w:szCs w:val="24"/>
        </w:rPr>
        <w:t xml:space="preserve">: </w:t>
      </w:r>
      <w:r>
        <w:rPr>
          <w:rFonts w:ascii="Times New Roman" w:hAnsi="Times New Roman"/>
          <w:sz w:val="24"/>
          <w:szCs w:val="24"/>
        </w:rPr>
        <w:t>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9F7D93" w:rsidRDefault="009F7D93" w:rsidP="009F7D93">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38" w:type="dxa"/>
        <w:tblLook w:val="04A0"/>
      </w:tblPr>
      <w:tblGrid>
        <w:gridCol w:w="2802"/>
        <w:gridCol w:w="2835"/>
        <w:gridCol w:w="1559"/>
        <w:gridCol w:w="1860"/>
        <w:gridCol w:w="1882"/>
      </w:tblGrid>
      <w:tr w:rsidR="009F7D93" w:rsidRPr="00276ACE" w:rsidTr="00A23A81">
        <w:trPr>
          <w:trHeight w:val="616"/>
        </w:trPr>
        <w:tc>
          <w:tcPr>
            <w:tcW w:w="2802" w:type="dxa"/>
          </w:tcPr>
          <w:p w:rsidR="009F7D93" w:rsidRPr="00A23A81" w:rsidRDefault="009F7D93" w:rsidP="00D847AD">
            <w:pPr>
              <w:rPr>
                <w:rFonts w:ascii="Times New Roman" w:hAnsi="Times New Roman" w:cs="Times New Roman"/>
                <w:b/>
                <w:sz w:val="24"/>
                <w:szCs w:val="24"/>
              </w:rPr>
            </w:pPr>
          </w:p>
        </w:tc>
        <w:tc>
          <w:tcPr>
            <w:tcW w:w="2835" w:type="dxa"/>
            <w:tcBorders>
              <w:bottom w:val="single" w:sz="4" w:space="0" w:color="auto"/>
            </w:tcBorders>
          </w:tcPr>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 xml:space="preserve">Plan za </w:t>
            </w:r>
          </w:p>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2018.</w:t>
            </w:r>
          </w:p>
        </w:tc>
        <w:tc>
          <w:tcPr>
            <w:tcW w:w="1559" w:type="dxa"/>
            <w:tcBorders>
              <w:bottom w:val="single" w:sz="4" w:space="0" w:color="auto"/>
            </w:tcBorders>
          </w:tcPr>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Plan za 2019.</w:t>
            </w:r>
          </w:p>
        </w:tc>
        <w:tc>
          <w:tcPr>
            <w:tcW w:w="1860" w:type="dxa"/>
            <w:tcBorders>
              <w:bottom w:val="single" w:sz="4" w:space="0" w:color="auto"/>
            </w:tcBorders>
          </w:tcPr>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 xml:space="preserve">Plan za </w:t>
            </w:r>
          </w:p>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2020.</w:t>
            </w:r>
          </w:p>
        </w:tc>
        <w:tc>
          <w:tcPr>
            <w:tcW w:w="1882" w:type="dxa"/>
            <w:tcBorders>
              <w:bottom w:val="single" w:sz="4" w:space="0" w:color="auto"/>
            </w:tcBorders>
          </w:tcPr>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Plan za</w:t>
            </w:r>
          </w:p>
          <w:p w:rsidR="009F7D93" w:rsidRPr="00A23A81" w:rsidRDefault="009F7D93" w:rsidP="00D847AD">
            <w:pPr>
              <w:rPr>
                <w:rFonts w:ascii="Times New Roman" w:hAnsi="Times New Roman" w:cs="Times New Roman"/>
                <w:b/>
                <w:sz w:val="24"/>
                <w:szCs w:val="24"/>
              </w:rPr>
            </w:pPr>
            <w:r w:rsidRPr="00A23A81">
              <w:rPr>
                <w:rFonts w:ascii="Times New Roman" w:hAnsi="Times New Roman" w:cs="Times New Roman"/>
                <w:b/>
                <w:sz w:val="24"/>
                <w:szCs w:val="24"/>
              </w:rPr>
              <w:t>2021.</w:t>
            </w:r>
          </w:p>
        </w:tc>
      </w:tr>
      <w:tr w:rsidR="00A23A81" w:rsidRPr="00276ACE" w:rsidTr="00A23A81">
        <w:trPr>
          <w:trHeight w:val="616"/>
        </w:trPr>
        <w:tc>
          <w:tcPr>
            <w:tcW w:w="2802" w:type="dxa"/>
          </w:tcPr>
          <w:p w:rsidR="00A23A81" w:rsidRPr="00F21A04" w:rsidRDefault="00A23A81" w:rsidP="00D847AD">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2835"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0,00</w:t>
            </w:r>
          </w:p>
        </w:tc>
        <w:tc>
          <w:tcPr>
            <w:tcW w:w="1559"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2.080.000,00</w:t>
            </w:r>
          </w:p>
        </w:tc>
        <w:tc>
          <w:tcPr>
            <w:tcW w:w="1860"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6.825.000,00</w:t>
            </w:r>
          </w:p>
        </w:tc>
        <w:tc>
          <w:tcPr>
            <w:tcW w:w="1882"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23.825.000,00</w:t>
            </w:r>
          </w:p>
        </w:tc>
      </w:tr>
      <w:tr w:rsidR="009F7D93" w:rsidRPr="000913CC" w:rsidTr="00A23A81">
        <w:trPr>
          <w:trHeight w:val="266"/>
        </w:trPr>
        <w:tc>
          <w:tcPr>
            <w:tcW w:w="2802"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Projekt rušenja kuća</w:t>
            </w:r>
          </w:p>
        </w:tc>
        <w:tc>
          <w:tcPr>
            <w:tcW w:w="2835" w:type="dxa"/>
            <w:tcBorders>
              <w:bottom w:val="single" w:sz="4" w:space="0" w:color="auto"/>
            </w:tcBorders>
          </w:tcPr>
          <w:p w:rsidR="009F7D93" w:rsidRPr="00276ACE"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80.000,00</w:t>
            </w:r>
          </w:p>
        </w:tc>
        <w:tc>
          <w:tcPr>
            <w:tcW w:w="1860" w:type="dxa"/>
            <w:tcBorders>
              <w:bottom w:val="single" w:sz="4" w:space="0" w:color="auto"/>
            </w:tcBorders>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A23A81">
        <w:tc>
          <w:tcPr>
            <w:tcW w:w="2802"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4"/>
          </w:tcPr>
          <w:p w:rsidR="009F7D93" w:rsidRPr="0020461E" w:rsidRDefault="009F7D93" w:rsidP="00D847AD">
            <w:pPr>
              <w:rPr>
                <w:rFonts w:ascii="Times New Roman" w:hAnsi="Times New Roman" w:cs="Times New Roman"/>
                <w:sz w:val="24"/>
                <w:szCs w:val="24"/>
              </w:rPr>
            </w:pPr>
            <w:r w:rsidRPr="0020461E">
              <w:rPr>
                <w:rFonts w:ascii="Times New Roman" w:hAnsi="Times New Roman" w:cs="Times New Roman"/>
                <w:sz w:val="24"/>
                <w:szCs w:val="24"/>
              </w:rPr>
              <w:t>Planirana je kupnja k</w:t>
            </w:r>
            <w:r>
              <w:rPr>
                <w:rFonts w:ascii="Times New Roman" w:hAnsi="Times New Roman" w:cs="Times New Roman"/>
                <w:sz w:val="24"/>
                <w:szCs w:val="24"/>
              </w:rPr>
              <w:t xml:space="preserve">uća u staroj gradskoj jezgri koje su u lošem stanju i kod kojih je statika ozbiljno narušena te će se kupljene kuće morati srušiti da bi se na njihovom mjestu izgradili novi objekti. U tu svrhu potrebno je izraditi projekt rušenja objekata. </w:t>
            </w:r>
          </w:p>
        </w:tc>
      </w:tr>
      <w:tr w:rsidR="009F7D93" w:rsidRPr="000913CC" w:rsidTr="00A23A81">
        <w:trPr>
          <w:trHeight w:val="266"/>
        </w:trPr>
        <w:tc>
          <w:tcPr>
            <w:tcW w:w="2802" w:type="dxa"/>
          </w:tcPr>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Kupnja kuća u staroj gradskoj jezgri</w:t>
            </w:r>
          </w:p>
        </w:tc>
        <w:tc>
          <w:tcPr>
            <w:tcW w:w="2835" w:type="dxa"/>
            <w:tcBorders>
              <w:bottom w:val="single" w:sz="4" w:space="0" w:color="auto"/>
            </w:tcBorders>
          </w:tcPr>
          <w:p w:rsidR="009F7D93" w:rsidRPr="00276ACE"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2.000.000,00</w:t>
            </w:r>
          </w:p>
        </w:tc>
        <w:tc>
          <w:tcPr>
            <w:tcW w:w="1860" w:type="dxa"/>
            <w:tcBorders>
              <w:bottom w:val="single" w:sz="4" w:space="0" w:color="auto"/>
            </w:tcBorders>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A23A81">
        <w:tc>
          <w:tcPr>
            <w:tcW w:w="2802"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4"/>
          </w:tcPr>
          <w:p w:rsidR="009F7D93" w:rsidRPr="0020461E" w:rsidRDefault="009F7D93" w:rsidP="00D847AD">
            <w:pPr>
              <w:rPr>
                <w:rFonts w:ascii="Times New Roman" w:hAnsi="Times New Roman" w:cs="Times New Roman"/>
                <w:sz w:val="24"/>
                <w:szCs w:val="24"/>
              </w:rPr>
            </w:pPr>
            <w:r w:rsidRPr="0020461E">
              <w:rPr>
                <w:rFonts w:ascii="Times New Roman" w:hAnsi="Times New Roman" w:cs="Times New Roman"/>
                <w:sz w:val="24"/>
                <w:szCs w:val="24"/>
              </w:rPr>
              <w:t xml:space="preserve">Za potrebe </w:t>
            </w:r>
            <w:r>
              <w:rPr>
                <w:rFonts w:ascii="Times New Roman" w:hAnsi="Times New Roman" w:cs="Times New Roman"/>
                <w:sz w:val="24"/>
                <w:szCs w:val="24"/>
              </w:rPr>
              <w:t xml:space="preserve">realizacije projekta revitalizacije stare gradske jezgre kroz obnovu i uređenje stambenih i poslovnih prostora potrebno je kupiti određeni broj objekata, budući da Grad Knin nema dovoljno objekata u svom vlasništvu u tom dijelu </w:t>
            </w:r>
            <w:r>
              <w:rPr>
                <w:rFonts w:ascii="Times New Roman" w:hAnsi="Times New Roman" w:cs="Times New Roman"/>
                <w:sz w:val="24"/>
                <w:szCs w:val="24"/>
              </w:rPr>
              <w:lastRenderedPageBreak/>
              <w:t xml:space="preserve">grada. </w:t>
            </w:r>
          </w:p>
        </w:tc>
      </w:tr>
      <w:tr w:rsidR="009F7D93" w:rsidRPr="00FB61FA" w:rsidTr="00A23A81">
        <w:trPr>
          <w:trHeight w:val="266"/>
        </w:trPr>
        <w:tc>
          <w:tcPr>
            <w:tcW w:w="2802" w:type="dxa"/>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lastRenderedPageBreak/>
              <w:t xml:space="preserve">Pokazatelj uspješnosti </w:t>
            </w:r>
          </w:p>
        </w:tc>
        <w:tc>
          <w:tcPr>
            <w:tcW w:w="2835"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59"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60"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82" w:type="dxa"/>
            <w:tcBorders>
              <w:bottom w:val="single" w:sz="4" w:space="0" w:color="auto"/>
            </w:tcBorders>
          </w:tcPr>
          <w:p w:rsidR="009F7D93"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9F7D93" w:rsidRPr="00FB61FA" w:rsidRDefault="009F7D93"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9F7D93" w:rsidRPr="00FB61FA" w:rsidTr="00A23A81">
        <w:trPr>
          <w:trHeight w:val="266"/>
        </w:trPr>
        <w:tc>
          <w:tcPr>
            <w:tcW w:w="2802"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Broj kupljenih objekata</w:t>
            </w:r>
          </w:p>
        </w:tc>
        <w:tc>
          <w:tcPr>
            <w:tcW w:w="2835" w:type="dxa"/>
          </w:tcPr>
          <w:p w:rsidR="009F7D93" w:rsidRPr="00FB61FA" w:rsidRDefault="009F7D93" w:rsidP="00D847AD">
            <w:pPr>
              <w:rPr>
                <w:rFonts w:ascii="Times New Roman" w:hAnsi="Times New Roman" w:cs="Times New Roman"/>
                <w:sz w:val="24"/>
                <w:szCs w:val="24"/>
              </w:rPr>
            </w:pPr>
            <w:r w:rsidRPr="00832521">
              <w:rPr>
                <w:rFonts w:ascii="Times New Roman" w:hAnsi="Times New Roman" w:cs="Times New Roman"/>
                <w:sz w:val="24"/>
                <w:szCs w:val="24"/>
              </w:rPr>
              <w:t>Obnovom stambenih i poslovnih objekata u staroj gradskoj jezgri stvorili bi se p</w:t>
            </w:r>
            <w:r>
              <w:rPr>
                <w:rFonts w:ascii="Times New Roman" w:hAnsi="Times New Roman" w:cs="Times New Roman"/>
                <w:sz w:val="24"/>
                <w:szCs w:val="24"/>
              </w:rPr>
              <w:t xml:space="preserve">reduvjeti za vraćanje sadržaja u taj dio grada, </w:t>
            </w:r>
            <w:r w:rsidRPr="00832521">
              <w:rPr>
                <w:rFonts w:ascii="Times New Roman" w:hAnsi="Times New Roman" w:cs="Times New Roman"/>
                <w:sz w:val="24"/>
                <w:szCs w:val="24"/>
              </w:rPr>
              <w:t xml:space="preserve">što će potaknuti nekadašnji društveni, ali i ekonomski utjecaj stare gradske jezgre te naseljavanje stanovništva. </w:t>
            </w:r>
            <w:r>
              <w:rPr>
                <w:rFonts w:ascii="Times New Roman" w:hAnsi="Times New Roman" w:cs="Times New Roman"/>
                <w:sz w:val="24"/>
                <w:szCs w:val="24"/>
              </w:rPr>
              <w:t xml:space="preserve">Kako bi se ispunili ciljevi zadani Intervencijskim planom, potrebno je kupiti i obnoviiti određeni broj objekata u tom dijelu grada. </w:t>
            </w:r>
          </w:p>
        </w:tc>
        <w:tc>
          <w:tcPr>
            <w:tcW w:w="1559"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Broj kupljenih objekata</w:t>
            </w:r>
          </w:p>
        </w:tc>
        <w:tc>
          <w:tcPr>
            <w:tcW w:w="1860" w:type="dxa"/>
          </w:tcPr>
          <w:p w:rsidR="009F7D93" w:rsidRPr="00FB61FA" w:rsidRDefault="009F7D93" w:rsidP="00D847AD">
            <w:pPr>
              <w:jc w:val="center"/>
              <w:rPr>
                <w:rFonts w:ascii="Times New Roman" w:hAnsi="Times New Roman" w:cs="Times New Roman"/>
                <w:sz w:val="24"/>
                <w:szCs w:val="24"/>
              </w:rPr>
            </w:pPr>
            <w:r>
              <w:rPr>
                <w:rFonts w:ascii="Times New Roman" w:hAnsi="Times New Roman" w:cs="Times New Roman"/>
                <w:sz w:val="24"/>
                <w:szCs w:val="24"/>
              </w:rPr>
              <w:t>Min. 6</w:t>
            </w:r>
          </w:p>
        </w:tc>
        <w:tc>
          <w:tcPr>
            <w:tcW w:w="1882"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0</w:t>
            </w:r>
          </w:p>
        </w:tc>
      </w:tr>
      <w:tr w:rsidR="00A23A81" w:rsidRPr="000913CC" w:rsidTr="00A23A81">
        <w:trPr>
          <w:trHeight w:val="266"/>
        </w:trPr>
        <w:tc>
          <w:tcPr>
            <w:tcW w:w="2802" w:type="dxa"/>
          </w:tcPr>
          <w:p w:rsidR="00A23A81" w:rsidRPr="0012686C" w:rsidRDefault="00A23A81" w:rsidP="008E6C66">
            <w:pPr>
              <w:rPr>
                <w:rFonts w:ascii="Times New Roman" w:hAnsi="Times New Roman" w:cs="Times New Roman"/>
                <w:b/>
                <w:sz w:val="24"/>
                <w:szCs w:val="24"/>
              </w:rPr>
            </w:pPr>
            <w:r w:rsidRPr="0012686C">
              <w:rPr>
                <w:rFonts w:ascii="Times New Roman" w:hAnsi="Times New Roman" w:cs="Times New Roman"/>
                <w:b/>
                <w:sz w:val="24"/>
                <w:szCs w:val="24"/>
              </w:rPr>
              <w:t>Kapitalni projekt</w:t>
            </w:r>
          </w:p>
          <w:p w:rsidR="00A23A81" w:rsidRPr="0012686C" w:rsidRDefault="00A23A81" w:rsidP="008E6C66">
            <w:pPr>
              <w:rPr>
                <w:rFonts w:ascii="Times New Roman" w:hAnsi="Times New Roman" w:cs="Times New Roman"/>
                <w:b/>
                <w:sz w:val="24"/>
                <w:szCs w:val="24"/>
              </w:rPr>
            </w:pPr>
            <w:r w:rsidRPr="0012686C">
              <w:rPr>
                <w:rFonts w:ascii="Times New Roman" w:hAnsi="Times New Roman" w:cs="Times New Roman"/>
                <w:b/>
                <w:sz w:val="24"/>
                <w:szCs w:val="24"/>
              </w:rPr>
              <w:t>Obnova i uređenje stare tržnice</w:t>
            </w:r>
          </w:p>
        </w:tc>
        <w:tc>
          <w:tcPr>
            <w:tcW w:w="2835"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60"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6.825.000,00</w:t>
            </w:r>
          </w:p>
        </w:tc>
        <w:tc>
          <w:tcPr>
            <w:tcW w:w="1882"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6.825.000,00</w:t>
            </w:r>
          </w:p>
        </w:tc>
      </w:tr>
      <w:tr w:rsidR="00A23A81" w:rsidRPr="0020461E" w:rsidTr="00A23A81">
        <w:tc>
          <w:tcPr>
            <w:tcW w:w="2802" w:type="dxa"/>
          </w:tcPr>
          <w:p w:rsidR="00A23A81" w:rsidRPr="0012686C" w:rsidRDefault="00A23A81" w:rsidP="008E6C66">
            <w:pPr>
              <w:rPr>
                <w:rFonts w:ascii="Times New Roman" w:hAnsi="Times New Roman" w:cs="Times New Roman"/>
                <w:sz w:val="24"/>
                <w:szCs w:val="24"/>
              </w:rPr>
            </w:pPr>
            <w:r w:rsidRPr="0012686C">
              <w:rPr>
                <w:rFonts w:ascii="Times New Roman" w:hAnsi="Times New Roman" w:cs="Times New Roman"/>
                <w:sz w:val="24"/>
                <w:szCs w:val="24"/>
              </w:rPr>
              <w:t>Cilj provedbe</w:t>
            </w:r>
          </w:p>
        </w:tc>
        <w:tc>
          <w:tcPr>
            <w:tcW w:w="8136" w:type="dxa"/>
            <w:gridSpan w:val="4"/>
          </w:tcPr>
          <w:p w:rsidR="00A23A81" w:rsidRPr="0012686C" w:rsidRDefault="00CC0BC9" w:rsidP="00113E03">
            <w:pPr>
              <w:jc w:val="both"/>
              <w:rPr>
                <w:rFonts w:ascii="Times New Roman" w:hAnsi="Times New Roman" w:cs="Times New Roman"/>
                <w:sz w:val="24"/>
                <w:szCs w:val="24"/>
              </w:rPr>
            </w:pPr>
            <w:r w:rsidRPr="0012686C">
              <w:rPr>
                <w:rFonts w:ascii="Times New Roman" w:hAnsi="Times New Roman" w:cs="Times New Roman"/>
                <w:sz w:val="24"/>
                <w:szCs w:val="24"/>
              </w:rPr>
              <w:t>Cilj provedbe je vraćanje sadržaja i života u staru gradsku jezgru te poticanje razvoja i revitalizacije tog dijela grada. Obnovom stambenih i poslovnih prostora, a posebno star</w:t>
            </w:r>
            <w:bookmarkStart w:id="2" w:name="_GoBack"/>
            <w:bookmarkEnd w:id="2"/>
            <w:r w:rsidRPr="0012686C">
              <w:rPr>
                <w:rFonts w:ascii="Times New Roman" w:hAnsi="Times New Roman" w:cs="Times New Roman"/>
                <w:sz w:val="24"/>
                <w:szCs w:val="24"/>
              </w:rPr>
              <w:t xml:space="preserve">e tržnice kao okosnice stvaraju se preduvjeti za to. </w:t>
            </w:r>
          </w:p>
        </w:tc>
      </w:tr>
      <w:tr w:rsidR="00A23A81" w:rsidRPr="000913CC" w:rsidTr="008E6C66">
        <w:trPr>
          <w:trHeight w:val="266"/>
        </w:trPr>
        <w:tc>
          <w:tcPr>
            <w:tcW w:w="2802" w:type="dxa"/>
          </w:tcPr>
          <w:p w:rsidR="00A23A81" w:rsidRPr="0012686C" w:rsidRDefault="00A23A81" w:rsidP="008E6C66">
            <w:pPr>
              <w:rPr>
                <w:rFonts w:ascii="Times New Roman" w:hAnsi="Times New Roman" w:cs="Times New Roman"/>
                <w:b/>
                <w:sz w:val="24"/>
                <w:szCs w:val="24"/>
              </w:rPr>
            </w:pPr>
            <w:r w:rsidRPr="0012686C">
              <w:rPr>
                <w:rFonts w:ascii="Times New Roman" w:hAnsi="Times New Roman" w:cs="Times New Roman"/>
                <w:b/>
                <w:sz w:val="24"/>
                <w:szCs w:val="24"/>
              </w:rPr>
              <w:t>Kapitalni projekt</w:t>
            </w:r>
          </w:p>
          <w:p w:rsidR="00A23A81" w:rsidRPr="0012686C" w:rsidRDefault="00A23A81" w:rsidP="008E6C66">
            <w:pPr>
              <w:rPr>
                <w:rFonts w:ascii="Times New Roman" w:hAnsi="Times New Roman" w:cs="Times New Roman"/>
                <w:b/>
                <w:sz w:val="24"/>
                <w:szCs w:val="24"/>
              </w:rPr>
            </w:pPr>
            <w:r w:rsidRPr="0012686C">
              <w:rPr>
                <w:rFonts w:ascii="Times New Roman" w:hAnsi="Times New Roman" w:cs="Times New Roman"/>
                <w:b/>
                <w:sz w:val="24"/>
                <w:szCs w:val="24"/>
              </w:rPr>
              <w:t xml:space="preserve">Izgradnja žičare iz stare gradske jezgre </w:t>
            </w:r>
          </w:p>
        </w:tc>
        <w:tc>
          <w:tcPr>
            <w:tcW w:w="2835"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60"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82"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17.000.000,00</w:t>
            </w:r>
          </w:p>
        </w:tc>
      </w:tr>
      <w:tr w:rsidR="00A23A81" w:rsidRPr="0020461E" w:rsidTr="008E6C66">
        <w:tc>
          <w:tcPr>
            <w:tcW w:w="2802" w:type="dxa"/>
          </w:tcPr>
          <w:p w:rsidR="00A23A81" w:rsidRPr="0012686C" w:rsidRDefault="00A23A81" w:rsidP="008E6C66">
            <w:pPr>
              <w:rPr>
                <w:rFonts w:ascii="Times New Roman" w:hAnsi="Times New Roman" w:cs="Times New Roman"/>
                <w:sz w:val="24"/>
                <w:szCs w:val="24"/>
              </w:rPr>
            </w:pPr>
            <w:r w:rsidRPr="0012686C">
              <w:rPr>
                <w:rFonts w:ascii="Times New Roman" w:hAnsi="Times New Roman" w:cs="Times New Roman"/>
                <w:sz w:val="24"/>
                <w:szCs w:val="24"/>
              </w:rPr>
              <w:t>Cilj provedbe</w:t>
            </w:r>
          </w:p>
        </w:tc>
        <w:tc>
          <w:tcPr>
            <w:tcW w:w="8136" w:type="dxa"/>
            <w:gridSpan w:val="4"/>
          </w:tcPr>
          <w:p w:rsidR="00A23A81" w:rsidRPr="0012686C" w:rsidRDefault="00202DF3" w:rsidP="008E6C66">
            <w:pPr>
              <w:rPr>
                <w:rFonts w:ascii="Times New Roman" w:hAnsi="Times New Roman" w:cs="Times New Roman"/>
                <w:sz w:val="24"/>
                <w:szCs w:val="24"/>
              </w:rPr>
            </w:pPr>
            <w:r w:rsidRPr="0012686C">
              <w:rPr>
                <w:rFonts w:ascii="Times New Roman" w:hAnsi="Times New Roman" w:cs="Times New Roman"/>
                <w:sz w:val="24"/>
                <w:szCs w:val="24"/>
              </w:rPr>
              <w:t>Predloženim projektom znatno se obogaćuje turistička ponuda grada Knina, direktno potiče oživljavanje stare gradske jezgre i povećava se pristupačnost tvrđave većem broju posjetitelja – turista i samih stanovnika Knina i okolice, a posebno slabije pokretnim osobama i osobama s invaliditetom.</w:t>
            </w:r>
          </w:p>
        </w:tc>
      </w:tr>
    </w:tbl>
    <w:p w:rsidR="009F7D93" w:rsidRDefault="009F7D93" w:rsidP="009F7D93">
      <w:pPr>
        <w:spacing w:after="0"/>
        <w:rPr>
          <w:rFonts w:ascii="Times New Roman" w:hAnsi="Times New Roman" w:cs="Times New Roman"/>
          <w:b/>
          <w:sz w:val="24"/>
          <w:szCs w:val="24"/>
        </w:rPr>
      </w:pPr>
    </w:p>
    <w:p w:rsidR="009F7D93" w:rsidRPr="00BD23F1" w:rsidRDefault="009F7D93" w:rsidP="009F7D93">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AKTIVIRANJE RIJEKE KRKE KAO RESURSA ZA ODRŽIVI RAZVOJ </w:t>
      </w:r>
    </w:p>
    <w:p w:rsidR="009F7D93" w:rsidRDefault="009F7D93" w:rsidP="009F7D93">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9F7D93" w:rsidRPr="00BD23F1" w:rsidRDefault="009F7D93" w:rsidP="009F7D93">
      <w:pPr>
        <w:spacing w:after="0"/>
        <w:rPr>
          <w:rFonts w:ascii="Times New Roman" w:hAnsi="Times New Roman"/>
          <w:sz w:val="24"/>
          <w:szCs w:val="24"/>
        </w:rPr>
      </w:pPr>
    </w:p>
    <w:p w:rsidR="009F7D93" w:rsidRDefault="009F7D93" w:rsidP="009F7D93">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41" w:type="dxa"/>
        <w:tblLook w:val="04A0"/>
      </w:tblPr>
      <w:tblGrid>
        <w:gridCol w:w="2789"/>
        <w:gridCol w:w="2823"/>
        <w:gridCol w:w="1596"/>
        <w:gridCol w:w="1857"/>
        <w:gridCol w:w="1816"/>
        <w:gridCol w:w="60"/>
      </w:tblGrid>
      <w:tr w:rsidR="009F7D93" w:rsidRPr="00276ACE" w:rsidTr="00A23A81">
        <w:trPr>
          <w:trHeight w:val="593"/>
        </w:trPr>
        <w:tc>
          <w:tcPr>
            <w:tcW w:w="2789" w:type="dxa"/>
          </w:tcPr>
          <w:p w:rsidR="009F7D93" w:rsidRPr="00276ACE" w:rsidRDefault="009F7D93" w:rsidP="00D847AD">
            <w:pPr>
              <w:rPr>
                <w:rFonts w:ascii="Times New Roman" w:hAnsi="Times New Roman" w:cs="Times New Roman"/>
                <w:b/>
                <w:sz w:val="24"/>
                <w:szCs w:val="24"/>
              </w:rPr>
            </w:pPr>
          </w:p>
        </w:tc>
        <w:tc>
          <w:tcPr>
            <w:tcW w:w="2823" w:type="dxa"/>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 xml:space="preserve">Plan za </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2018.</w:t>
            </w:r>
          </w:p>
        </w:tc>
        <w:tc>
          <w:tcPr>
            <w:tcW w:w="1596" w:type="dxa"/>
            <w:tcBorders>
              <w:bottom w:val="single" w:sz="4" w:space="0" w:color="auto"/>
            </w:tcBorders>
          </w:tcPr>
          <w:p w:rsidR="009F7D93" w:rsidRPr="00C20FD1" w:rsidRDefault="009F7D93" w:rsidP="00D847AD">
            <w:pPr>
              <w:rPr>
                <w:rFonts w:ascii="Times New Roman" w:hAnsi="Times New Roman" w:cs="Times New Roman"/>
                <w:b/>
                <w:sz w:val="24"/>
                <w:szCs w:val="24"/>
              </w:rPr>
            </w:pPr>
            <w:r>
              <w:rPr>
                <w:rFonts w:ascii="Times New Roman" w:hAnsi="Times New Roman" w:cs="Times New Roman"/>
                <w:b/>
                <w:sz w:val="24"/>
                <w:szCs w:val="24"/>
              </w:rPr>
              <w:t>Plan za 2019.</w:t>
            </w:r>
          </w:p>
        </w:tc>
        <w:tc>
          <w:tcPr>
            <w:tcW w:w="1857" w:type="dxa"/>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 xml:space="preserve">Plan za </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2020.</w:t>
            </w:r>
          </w:p>
        </w:tc>
        <w:tc>
          <w:tcPr>
            <w:tcW w:w="1876" w:type="dxa"/>
            <w:gridSpan w:val="2"/>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Plan za</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2021.</w:t>
            </w:r>
          </w:p>
        </w:tc>
      </w:tr>
      <w:tr w:rsidR="00A23A81" w:rsidRPr="00276ACE" w:rsidTr="00A23A81">
        <w:trPr>
          <w:trHeight w:val="593"/>
        </w:trPr>
        <w:tc>
          <w:tcPr>
            <w:tcW w:w="2789" w:type="dxa"/>
          </w:tcPr>
          <w:p w:rsidR="00A23A81" w:rsidRPr="00F21A04" w:rsidRDefault="00A23A81" w:rsidP="00D847AD">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2823"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0,00</w:t>
            </w:r>
          </w:p>
        </w:tc>
        <w:tc>
          <w:tcPr>
            <w:tcW w:w="1596"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12.500.000,00</w:t>
            </w:r>
          </w:p>
        </w:tc>
        <w:tc>
          <w:tcPr>
            <w:tcW w:w="1857" w:type="dxa"/>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9.700.000,00</w:t>
            </w:r>
          </w:p>
        </w:tc>
        <w:tc>
          <w:tcPr>
            <w:tcW w:w="1876" w:type="dxa"/>
            <w:gridSpan w:val="2"/>
            <w:tcBorders>
              <w:bottom w:val="single" w:sz="4" w:space="0" w:color="auto"/>
            </w:tcBorders>
          </w:tcPr>
          <w:p w:rsidR="00A23A81" w:rsidRPr="00F21A04" w:rsidRDefault="00A23A81" w:rsidP="00A23A81">
            <w:pPr>
              <w:jc w:val="right"/>
              <w:rPr>
                <w:rFonts w:ascii="Times New Roman" w:hAnsi="Times New Roman" w:cs="Times New Roman"/>
                <w:b/>
                <w:sz w:val="24"/>
                <w:szCs w:val="24"/>
              </w:rPr>
            </w:pPr>
            <w:r w:rsidRPr="00F21A04">
              <w:rPr>
                <w:rFonts w:ascii="Times New Roman" w:hAnsi="Times New Roman" w:cs="Times New Roman"/>
                <w:b/>
                <w:sz w:val="24"/>
                <w:szCs w:val="24"/>
              </w:rPr>
              <w:t>0,00</w:t>
            </w:r>
          </w:p>
        </w:tc>
      </w:tr>
      <w:tr w:rsidR="009F7D93" w:rsidRPr="000913CC" w:rsidTr="00A23A81">
        <w:trPr>
          <w:trHeight w:val="266"/>
        </w:trPr>
        <w:tc>
          <w:tcPr>
            <w:tcW w:w="2789"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Javna rasvjeta od Atlagića mosta do Bićanića</w:t>
            </w:r>
          </w:p>
        </w:tc>
        <w:tc>
          <w:tcPr>
            <w:tcW w:w="2823" w:type="dxa"/>
            <w:tcBorders>
              <w:bottom w:val="single" w:sz="4" w:space="0" w:color="auto"/>
            </w:tcBorders>
          </w:tcPr>
          <w:p w:rsidR="009F7D93" w:rsidRPr="00276ACE" w:rsidRDefault="009F7D93" w:rsidP="00A23A81">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tcBorders>
              <w:bottom w:val="single" w:sz="4" w:space="0" w:color="auto"/>
            </w:tcBorders>
          </w:tcPr>
          <w:p w:rsidR="009F7D93" w:rsidRPr="00276ACE" w:rsidRDefault="009F7D93" w:rsidP="00A23A81">
            <w:pPr>
              <w:jc w:val="right"/>
              <w:rPr>
                <w:rFonts w:ascii="Times New Roman" w:hAnsi="Times New Roman" w:cs="Times New Roman"/>
                <w:b/>
                <w:sz w:val="24"/>
                <w:szCs w:val="24"/>
              </w:rPr>
            </w:pPr>
            <w:r>
              <w:rPr>
                <w:rFonts w:ascii="Times New Roman" w:hAnsi="Times New Roman" w:cs="Times New Roman"/>
                <w:b/>
                <w:sz w:val="24"/>
                <w:szCs w:val="24"/>
              </w:rPr>
              <w:t>1.350.000,00</w:t>
            </w:r>
          </w:p>
        </w:tc>
        <w:tc>
          <w:tcPr>
            <w:tcW w:w="1857" w:type="dxa"/>
            <w:tcBorders>
              <w:bottom w:val="single" w:sz="4" w:space="0" w:color="auto"/>
            </w:tcBorders>
          </w:tcPr>
          <w:p w:rsidR="009F7D93" w:rsidRPr="000913CC" w:rsidRDefault="009F7D93" w:rsidP="00A23A81">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6" w:type="dxa"/>
            <w:gridSpan w:val="2"/>
            <w:tcBorders>
              <w:bottom w:val="single" w:sz="4" w:space="0" w:color="auto"/>
            </w:tcBorders>
          </w:tcPr>
          <w:p w:rsidR="009F7D93" w:rsidRPr="000913CC" w:rsidRDefault="009F7D93" w:rsidP="00A23A81">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A23A81">
        <w:tc>
          <w:tcPr>
            <w:tcW w:w="2789"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lastRenderedPageBreak/>
              <w:t>Cilj provedbe</w:t>
            </w:r>
          </w:p>
        </w:tc>
        <w:tc>
          <w:tcPr>
            <w:tcW w:w="8152" w:type="dxa"/>
            <w:gridSpan w:val="5"/>
          </w:tcPr>
          <w:p w:rsidR="009F7D93" w:rsidRPr="002A3096"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Projekt planiran u Intervencijskom planu grada Knina u svrhu poboljšanja </w:t>
            </w:r>
            <w:r w:rsidRPr="002A3096">
              <w:rPr>
                <w:rFonts w:ascii="Times New Roman" w:hAnsi="Times New Roman" w:cs="Times New Roman"/>
                <w:sz w:val="24"/>
                <w:szCs w:val="24"/>
              </w:rPr>
              <w:t>javnih usluga i sadržaja za bolju kvalitetu života građana</w:t>
            </w:r>
            <w:r>
              <w:rPr>
                <w:rFonts w:ascii="Times New Roman" w:hAnsi="Times New Roman" w:cs="Times New Roman"/>
                <w:sz w:val="24"/>
                <w:szCs w:val="24"/>
              </w:rPr>
              <w:t xml:space="preserve"> Knina i povećanje atraktivnosti grada za stanovnike i posjetitelje. Planirani iznos je u </w:t>
            </w:r>
            <w:r w:rsidRPr="002A3096">
              <w:rPr>
                <w:rFonts w:ascii="Times New Roman" w:hAnsi="Times New Roman" w:cs="Times New Roman"/>
                <w:sz w:val="24"/>
                <w:szCs w:val="24"/>
              </w:rPr>
              <w:t>u skladu sa izrađenim glavnim projekt</w:t>
            </w:r>
            <w:r>
              <w:rPr>
                <w:rFonts w:ascii="Times New Roman" w:hAnsi="Times New Roman" w:cs="Times New Roman"/>
                <w:sz w:val="24"/>
                <w:szCs w:val="24"/>
              </w:rPr>
              <w:t>om</w:t>
            </w:r>
            <w:r w:rsidRPr="002A3096">
              <w:rPr>
                <w:rFonts w:ascii="Times New Roman" w:hAnsi="Times New Roman" w:cs="Times New Roman"/>
                <w:sz w:val="24"/>
                <w:szCs w:val="24"/>
              </w:rPr>
              <w:t xml:space="preserve"> i troškovni</w:t>
            </w:r>
            <w:r>
              <w:rPr>
                <w:rFonts w:ascii="Times New Roman" w:hAnsi="Times New Roman" w:cs="Times New Roman"/>
                <w:sz w:val="24"/>
                <w:szCs w:val="24"/>
              </w:rPr>
              <w:t xml:space="preserve">kom </w:t>
            </w:r>
            <w:r w:rsidRPr="002A3096">
              <w:rPr>
                <w:rFonts w:ascii="Times New Roman" w:hAnsi="Times New Roman" w:cs="Times New Roman"/>
                <w:sz w:val="24"/>
                <w:szCs w:val="24"/>
              </w:rPr>
              <w:t>/ projektantskoj procjeni.</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23"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96"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57"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76" w:type="dxa"/>
            <w:gridSpan w:val="2"/>
            <w:tcBorders>
              <w:bottom w:val="single" w:sz="4" w:space="0" w:color="auto"/>
            </w:tcBorders>
          </w:tcPr>
          <w:p w:rsidR="009F7D93"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9F7D93" w:rsidRPr="00FB61FA" w:rsidRDefault="009F7D93"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Broj metara izgrađene javne rasvjete</w:t>
            </w:r>
          </w:p>
        </w:tc>
        <w:tc>
          <w:tcPr>
            <w:tcW w:w="2823"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Duž postojeće pješačko-biciklističke staze od Atlagića mosta do Bićanića izgradit će se javna rasvjeta kako bi se obogatili sportsko-rekreacijski sadržaji na području Knina i tako povećala atraktivnost grada za njegove stanovnike i posjetitelje. </w:t>
            </w:r>
          </w:p>
        </w:tc>
        <w:tc>
          <w:tcPr>
            <w:tcW w:w="1596"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metar</w:t>
            </w:r>
          </w:p>
        </w:tc>
        <w:tc>
          <w:tcPr>
            <w:tcW w:w="1857" w:type="dxa"/>
          </w:tcPr>
          <w:p w:rsidR="009F7D93" w:rsidRDefault="009F7D93" w:rsidP="00D847AD">
            <w:pPr>
              <w:jc w:val="center"/>
              <w:rPr>
                <w:rFonts w:ascii="Times New Roman" w:hAnsi="Times New Roman" w:cs="Times New Roman"/>
                <w:sz w:val="24"/>
                <w:szCs w:val="24"/>
              </w:rPr>
            </w:pPr>
            <w:r>
              <w:rPr>
                <w:rFonts w:ascii="Times New Roman" w:hAnsi="Times New Roman" w:cs="Times New Roman"/>
                <w:sz w:val="24"/>
                <w:szCs w:val="24"/>
              </w:rPr>
              <w:t>900</w:t>
            </w:r>
          </w:p>
          <w:p w:rsidR="009F7D93" w:rsidRPr="00FB61FA" w:rsidRDefault="009F7D93" w:rsidP="00D847AD">
            <w:pPr>
              <w:rPr>
                <w:rFonts w:ascii="Times New Roman" w:hAnsi="Times New Roman" w:cs="Times New Roman"/>
                <w:sz w:val="24"/>
                <w:szCs w:val="24"/>
              </w:rPr>
            </w:pPr>
          </w:p>
        </w:tc>
        <w:tc>
          <w:tcPr>
            <w:tcW w:w="1876" w:type="dxa"/>
            <w:gridSpan w:val="2"/>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0</w:t>
            </w:r>
          </w:p>
        </w:tc>
      </w:tr>
      <w:tr w:rsidR="009F7D93" w:rsidRPr="000913CC" w:rsidTr="00A23A81">
        <w:trPr>
          <w:trHeight w:val="266"/>
        </w:trPr>
        <w:tc>
          <w:tcPr>
            <w:tcW w:w="2789"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Marunuša</w:t>
            </w:r>
          </w:p>
        </w:tc>
        <w:tc>
          <w:tcPr>
            <w:tcW w:w="2823" w:type="dxa"/>
          </w:tcPr>
          <w:p w:rsidR="009F7D93" w:rsidRPr="00276ACE"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tcPr>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5.700.000,00</w:t>
            </w:r>
          </w:p>
        </w:tc>
        <w:tc>
          <w:tcPr>
            <w:tcW w:w="1857" w:type="dxa"/>
          </w:tcPr>
          <w:p w:rsidR="009F7D93" w:rsidRPr="000913CC"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6" w:type="dxa"/>
            <w:gridSpan w:val="2"/>
          </w:tcPr>
          <w:p w:rsidR="009F7D93" w:rsidRPr="000913CC"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A23A81">
        <w:tc>
          <w:tcPr>
            <w:tcW w:w="2789"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Cilj provedbe</w:t>
            </w:r>
          </w:p>
        </w:tc>
        <w:tc>
          <w:tcPr>
            <w:tcW w:w="8152" w:type="dxa"/>
            <w:gridSpan w:val="5"/>
          </w:tcPr>
          <w:p w:rsidR="009F7D93" w:rsidRPr="003450B6" w:rsidRDefault="009F7D93" w:rsidP="00D847AD">
            <w:pPr>
              <w:jc w:val="both"/>
              <w:rPr>
                <w:rFonts w:ascii="Times New Roman" w:hAnsi="Times New Roman" w:cs="Times New Roman"/>
                <w:sz w:val="24"/>
                <w:szCs w:val="24"/>
              </w:rPr>
            </w:pPr>
            <w:r>
              <w:rPr>
                <w:rFonts w:ascii="Times New Roman" w:hAnsi="Times New Roman" w:cs="Times New Roman"/>
                <w:sz w:val="24"/>
                <w:szCs w:val="24"/>
              </w:rPr>
              <w:t xml:space="preserve">Planirani trošak je za dodatno uređenje sportsko-rekreacijske zone Marunuša i obogaćivanje </w:t>
            </w:r>
            <w:r w:rsidRPr="003450B6">
              <w:rPr>
                <w:rFonts w:ascii="Times New Roman" w:hAnsi="Times New Roman" w:cs="Times New Roman"/>
                <w:sz w:val="24"/>
                <w:szCs w:val="24"/>
              </w:rPr>
              <w:t>novim sadržajima. U skladu s glavnim projektima izvest će se biciklističko pješačka staza kao dio kontinuiteta staze uz Krku, pješačke površine (staze, travnjaci ...) za rekreaciju i boravak u prirodi, pozornica za odvijanje kulturno zabavnih događaja, 6 montažnih objekata sa sadržajima (ugostiteljski objekti, skladište, kabina za izvođače,</w:t>
            </w:r>
            <w:r>
              <w:rPr>
                <w:rFonts w:ascii="Times New Roman" w:hAnsi="Times New Roman" w:cs="Times New Roman"/>
                <w:sz w:val="24"/>
                <w:szCs w:val="24"/>
              </w:rPr>
              <w:t xml:space="preserve"> WC</w:t>
            </w:r>
            <w:r w:rsidRPr="003450B6">
              <w:rPr>
                <w:rFonts w:ascii="Times New Roman" w:hAnsi="Times New Roman" w:cs="Times New Roman"/>
                <w:sz w:val="24"/>
                <w:szCs w:val="24"/>
              </w:rPr>
              <w:t>...), vježbalište koje će se proširiti i dodatno upotpuniti sadržajima za osobe s invaliditetom, rasvjeta cjelokupne zone i zelene površine oplemenjene drvećem i grmljem.</w:t>
            </w:r>
            <w:r>
              <w:t xml:space="preserve"> </w:t>
            </w:r>
            <w:r w:rsidRPr="003450B6">
              <w:rPr>
                <w:rFonts w:ascii="Times New Roman" w:hAnsi="Times New Roman" w:cs="Times New Roman"/>
                <w:sz w:val="24"/>
                <w:szCs w:val="24"/>
              </w:rPr>
              <w:t>Ova faza uređenja Marunuše obuhvatit će razvoj infrastrukture i sadržaja za aktivni boravak u prirodi većeg broja korisnika na kojem će se moći organizirati veća događanja, kako sportsko rekreacijskog obilježja, tako i društvenog karaktera.</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23"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96"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57"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76" w:type="dxa"/>
            <w:gridSpan w:val="2"/>
            <w:tcBorders>
              <w:bottom w:val="single" w:sz="4" w:space="0" w:color="auto"/>
            </w:tcBorders>
          </w:tcPr>
          <w:p w:rsidR="009F7D93"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9F7D93" w:rsidRPr="00FB61FA" w:rsidRDefault="009F7D93"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Uređena površina u m</w:t>
            </w:r>
            <w:r w:rsidRPr="003450B6">
              <w:rPr>
                <w:rFonts w:ascii="Times New Roman" w:hAnsi="Times New Roman" w:cs="Times New Roman"/>
                <w:sz w:val="24"/>
                <w:szCs w:val="24"/>
                <w:vertAlign w:val="superscript"/>
              </w:rPr>
              <w:t>2</w:t>
            </w:r>
          </w:p>
        </w:tc>
        <w:tc>
          <w:tcPr>
            <w:tcW w:w="2823" w:type="dxa"/>
          </w:tcPr>
          <w:p w:rsidR="009F7D93" w:rsidRPr="00FB61FA" w:rsidRDefault="009F7D93" w:rsidP="00D847AD">
            <w:pPr>
              <w:rPr>
                <w:rFonts w:ascii="Times New Roman" w:hAnsi="Times New Roman" w:cs="Times New Roman"/>
                <w:sz w:val="24"/>
                <w:szCs w:val="24"/>
              </w:rPr>
            </w:pPr>
            <w:r w:rsidRPr="003450B6">
              <w:rPr>
                <w:rFonts w:ascii="Times New Roman" w:hAnsi="Times New Roman" w:cs="Times New Roman"/>
                <w:sz w:val="24"/>
                <w:szCs w:val="24"/>
              </w:rPr>
              <w:t>Uređena površina sportsko-rekreacijsko-društvene zone</w:t>
            </w:r>
          </w:p>
        </w:tc>
        <w:tc>
          <w:tcPr>
            <w:tcW w:w="1596"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m</w:t>
            </w:r>
            <w:r w:rsidRPr="003450B6">
              <w:rPr>
                <w:rFonts w:ascii="Times New Roman" w:hAnsi="Times New Roman" w:cs="Times New Roman"/>
                <w:sz w:val="24"/>
                <w:szCs w:val="24"/>
                <w:vertAlign w:val="superscript"/>
              </w:rPr>
              <w:t>2</w:t>
            </w:r>
          </w:p>
        </w:tc>
        <w:tc>
          <w:tcPr>
            <w:tcW w:w="1857" w:type="dxa"/>
          </w:tcPr>
          <w:p w:rsidR="009F7D93" w:rsidRDefault="009F7D93" w:rsidP="00D847AD">
            <w:pPr>
              <w:jc w:val="center"/>
              <w:rPr>
                <w:rFonts w:ascii="Times New Roman" w:hAnsi="Times New Roman" w:cs="Times New Roman"/>
                <w:sz w:val="24"/>
                <w:szCs w:val="24"/>
              </w:rPr>
            </w:pPr>
            <w:r>
              <w:rPr>
                <w:rFonts w:ascii="Times New Roman" w:hAnsi="Times New Roman" w:cs="Times New Roman"/>
                <w:sz w:val="24"/>
                <w:szCs w:val="24"/>
              </w:rPr>
              <w:t>5.000</w:t>
            </w:r>
          </w:p>
          <w:p w:rsidR="009F7D93" w:rsidRPr="00FB61FA" w:rsidRDefault="009F7D93" w:rsidP="00D847AD">
            <w:pPr>
              <w:rPr>
                <w:rFonts w:ascii="Times New Roman" w:hAnsi="Times New Roman" w:cs="Times New Roman"/>
                <w:sz w:val="24"/>
                <w:szCs w:val="24"/>
              </w:rPr>
            </w:pPr>
          </w:p>
        </w:tc>
        <w:tc>
          <w:tcPr>
            <w:tcW w:w="1876" w:type="dxa"/>
            <w:gridSpan w:val="2"/>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0</w:t>
            </w:r>
          </w:p>
        </w:tc>
      </w:tr>
      <w:tr w:rsidR="009F7D93" w:rsidRPr="000913CC" w:rsidTr="00A23A81">
        <w:trPr>
          <w:trHeight w:val="266"/>
        </w:trPr>
        <w:tc>
          <w:tcPr>
            <w:tcW w:w="2789"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 xml:space="preserve">Staza od mosta Orašnica do mosta </w:t>
            </w:r>
            <w:r w:rsidRPr="00B9352F">
              <w:rPr>
                <w:rFonts w:ascii="Times New Roman" w:hAnsi="Times New Roman" w:cs="Times New Roman"/>
                <w:b/>
                <w:sz w:val="24"/>
                <w:szCs w:val="24"/>
              </w:rPr>
              <w:t>ex Krka</w:t>
            </w:r>
          </w:p>
          <w:p w:rsidR="009F7D93" w:rsidRPr="00276ACE" w:rsidRDefault="009F7D93" w:rsidP="00D847AD">
            <w:pPr>
              <w:rPr>
                <w:rFonts w:ascii="Times New Roman" w:hAnsi="Times New Roman" w:cs="Times New Roman"/>
                <w:b/>
                <w:sz w:val="24"/>
                <w:szCs w:val="24"/>
              </w:rPr>
            </w:pPr>
          </w:p>
        </w:tc>
        <w:tc>
          <w:tcPr>
            <w:tcW w:w="2823" w:type="dxa"/>
          </w:tcPr>
          <w:p w:rsidR="009F7D93" w:rsidRPr="00276ACE"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tcPr>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4.000.000,00</w:t>
            </w:r>
          </w:p>
        </w:tc>
        <w:tc>
          <w:tcPr>
            <w:tcW w:w="1857" w:type="dxa"/>
          </w:tcPr>
          <w:p w:rsidR="009F7D93" w:rsidRPr="000913CC"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6" w:type="dxa"/>
            <w:gridSpan w:val="2"/>
          </w:tcPr>
          <w:p w:rsidR="009F7D93" w:rsidRPr="000913CC" w:rsidRDefault="009F7D93" w:rsidP="009F7D93">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A23A81">
        <w:tc>
          <w:tcPr>
            <w:tcW w:w="2789"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Cilj provedbe</w:t>
            </w:r>
          </w:p>
        </w:tc>
        <w:tc>
          <w:tcPr>
            <w:tcW w:w="8152" w:type="dxa"/>
            <w:gridSpan w:val="5"/>
          </w:tcPr>
          <w:p w:rsidR="009F7D93" w:rsidRPr="00E616AC"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Planirani trošak je za uređenje postojećeg makadamskog puta i staze uz </w:t>
            </w:r>
            <w:r w:rsidRPr="00AB06DF">
              <w:rPr>
                <w:rFonts w:ascii="Times New Roman" w:hAnsi="Times New Roman" w:cs="Times New Roman"/>
                <w:sz w:val="24"/>
                <w:szCs w:val="24"/>
              </w:rPr>
              <w:t>rijeku Krku (od novog mosta na Orašnici prema Krčiću)</w:t>
            </w:r>
            <w:r>
              <w:rPr>
                <w:rFonts w:ascii="Times New Roman" w:hAnsi="Times New Roman" w:cs="Times New Roman"/>
                <w:sz w:val="24"/>
                <w:szCs w:val="24"/>
              </w:rPr>
              <w:t>.  Zajedno sa ostalim zahvatima oko Krke spojit će se</w:t>
            </w:r>
            <w:r w:rsidRPr="00AB06DF">
              <w:rPr>
                <w:rFonts w:ascii="Times New Roman" w:hAnsi="Times New Roman" w:cs="Times New Roman"/>
                <w:sz w:val="24"/>
                <w:szCs w:val="24"/>
              </w:rPr>
              <w:t xml:space="preserve"> cijeli tok rijeke Krke u jednu cjelinu te će se omogućiti spajanje sportsko rekreacijskih sadržaja za selektivne oblike turizma s prirodnom i kulturno povijesnom baštinom grada.</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23"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96"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57"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76" w:type="dxa"/>
            <w:gridSpan w:val="2"/>
            <w:tcBorders>
              <w:bottom w:val="single" w:sz="4" w:space="0" w:color="auto"/>
            </w:tcBorders>
          </w:tcPr>
          <w:p w:rsidR="009F7D93"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9F7D93" w:rsidRPr="00FB61FA" w:rsidRDefault="009F7D93"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Broj metara uređene staze / šetnice</w:t>
            </w:r>
          </w:p>
        </w:tc>
        <w:tc>
          <w:tcPr>
            <w:tcW w:w="2823"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K</w:t>
            </w:r>
            <w:r w:rsidRPr="00AB06DF">
              <w:rPr>
                <w:rFonts w:ascii="Times New Roman" w:hAnsi="Times New Roman" w:cs="Times New Roman"/>
                <w:sz w:val="24"/>
                <w:szCs w:val="24"/>
              </w:rPr>
              <w:t xml:space="preserve">ako bi se obogatili sportsko-rekreacijski </w:t>
            </w:r>
            <w:r w:rsidRPr="00AB06DF">
              <w:rPr>
                <w:rFonts w:ascii="Times New Roman" w:hAnsi="Times New Roman" w:cs="Times New Roman"/>
                <w:sz w:val="24"/>
                <w:szCs w:val="24"/>
              </w:rPr>
              <w:lastRenderedPageBreak/>
              <w:t>sadržaji na području Knina i tako povećala atraktivnost grada za nj</w:t>
            </w:r>
            <w:r>
              <w:rPr>
                <w:rFonts w:ascii="Times New Roman" w:hAnsi="Times New Roman" w:cs="Times New Roman"/>
                <w:sz w:val="24"/>
                <w:szCs w:val="24"/>
              </w:rPr>
              <w:t xml:space="preserve">egove stanovnike i posjetitelje te spojili sadržaji uz rijeku Krku, uredit će se pješačko-biciklistička staza. </w:t>
            </w:r>
          </w:p>
        </w:tc>
        <w:tc>
          <w:tcPr>
            <w:tcW w:w="1596"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lastRenderedPageBreak/>
              <w:t>Metar</w:t>
            </w:r>
          </w:p>
        </w:tc>
        <w:tc>
          <w:tcPr>
            <w:tcW w:w="1857" w:type="dxa"/>
          </w:tcPr>
          <w:p w:rsidR="009F7D93" w:rsidRPr="00FB61FA" w:rsidRDefault="009F7D93" w:rsidP="00D847AD">
            <w:pPr>
              <w:jc w:val="center"/>
              <w:rPr>
                <w:rFonts w:ascii="Times New Roman" w:hAnsi="Times New Roman" w:cs="Times New Roman"/>
                <w:sz w:val="24"/>
                <w:szCs w:val="24"/>
              </w:rPr>
            </w:pPr>
            <w:r>
              <w:rPr>
                <w:rFonts w:ascii="Times New Roman" w:hAnsi="Times New Roman" w:cs="Times New Roman"/>
                <w:sz w:val="24"/>
                <w:szCs w:val="24"/>
              </w:rPr>
              <w:t>3.000</w:t>
            </w:r>
          </w:p>
        </w:tc>
        <w:tc>
          <w:tcPr>
            <w:tcW w:w="1876" w:type="dxa"/>
            <w:gridSpan w:val="2"/>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0</w:t>
            </w:r>
          </w:p>
        </w:tc>
      </w:tr>
      <w:tr w:rsidR="009F7D93" w:rsidRPr="000913CC" w:rsidTr="00A23A81">
        <w:trPr>
          <w:trHeight w:val="266"/>
        </w:trPr>
        <w:tc>
          <w:tcPr>
            <w:tcW w:w="2789"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lastRenderedPageBreak/>
              <w:t>Kapitalni projekt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Turistička oprema za stazu od mosta Orašnica do mosta ex Krka</w:t>
            </w:r>
          </w:p>
        </w:tc>
        <w:tc>
          <w:tcPr>
            <w:tcW w:w="2823" w:type="dxa"/>
          </w:tcPr>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tcPr>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500.000,00</w:t>
            </w:r>
          </w:p>
        </w:tc>
        <w:tc>
          <w:tcPr>
            <w:tcW w:w="1857" w:type="dxa"/>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6" w:type="dxa"/>
            <w:gridSpan w:val="2"/>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A23A81">
        <w:tc>
          <w:tcPr>
            <w:tcW w:w="2789" w:type="dxa"/>
          </w:tcPr>
          <w:p w:rsidR="009F7D93" w:rsidRPr="009E6C92" w:rsidRDefault="00D847AD" w:rsidP="00D847AD">
            <w:pPr>
              <w:rPr>
                <w:rFonts w:ascii="Times New Roman" w:hAnsi="Times New Roman" w:cs="Times New Roman"/>
                <w:sz w:val="24"/>
                <w:szCs w:val="24"/>
              </w:rPr>
            </w:pPr>
            <w:r>
              <w:rPr>
                <w:rFonts w:ascii="Times New Roman" w:hAnsi="Times New Roman" w:cs="Times New Roman"/>
                <w:sz w:val="24"/>
                <w:szCs w:val="24"/>
              </w:rPr>
              <w:t>Cilj provedbe</w:t>
            </w:r>
          </w:p>
        </w:tc>
        <w:tc>
          <w:tcPr>
            <w:tcW w:w="8152" w:type="dxa"/>
            <w:gridSpan w:val="5"/>
          </w:tcPr>
          <w:p w:rsidR="009F7D93" w:rsidRPr="00E616AC"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Planirani trošak je za postavljanje urbane opreme i turističke signalizacije duž staze od mosta na Orašnici prema Krčiću. Prema glavnom projektu planirano je postavljanje info tabli, prometnih znakova, piknik stolova s klupama, klupa za sjedenje s naslonom i koševa za otpatke. </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23"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96"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57" w:type="dxa"/>
            <w:tcBorders>
              <w:bottom w:val="single" w:sz="4" w:space="0" w:color="auto"/>
            </w:tcBorders>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76" w:type="dxa"/>
            <w:gridSpan w:val="2"/>
            <w:tcBorders>
              <w:bottom w:val="single" w:sz="4" w:space="0" w:color="auto"/>
            </w:tcBorders>
          </w:tcPr>
          <w:p w:rsidR="009F7D93"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9F7D93" w:rsidRPr="00FB61FA" w:rsidRDefault="009F7D93"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9F7D93" w:rsidRPr="00FB61FA" w:rsidTr="00A23A81">
        <w:trPr>
          <w:trHeight w:val="266"/>
        </w:trPr>
        <w:tc>
          <w:tcPr>
            <w:tcW w:w="2789"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Broj postavljene turističke opreme</w:t>
            </w:r>
          </w:p>
        </w:tc>
        <w:tc>
          <w:tcPr>
            <w:tcW w:w="2823"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Broj komada postavljene urbane opreme (info table, znakovi, piknink stolovi s klupama, klupe za sjedenje, koševi za otpatke). </w:t>
            </w:r>
          </w:p>
        </w:tc>
        <w:tc>
          <w:tcPr>
            <w:tcW w:w="1596" w:type="dxa"/>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Kom.</w:t>
            </w:r>
          </w:p>
        </w:tc>
        <w:tc>
          <w:tcPr>
            <w:tcW w:w="1857" w:type="dxa"/>
          </w:tcPr>
          <w:p w:rsidR="009F7D93" w:rsidRDefault="009F7D93" w:rsidP="00D847AD">
            <w:pPr>
              <w:jc w:val="center"/>
              <w:rPr>
                <w:rFonts w:ascii="Times New Roman" w:hAnsi="Times New Roman" w:cs="Times New Roman"/>
                <w:sz w:val="24"/>
                <w:szCs w:val="24"/>
              </w:rPr>
            </w:pPr>
            <w:r>
              <w:rPr>
                <w:rFonts w:ascii="Times New Roman" w:hAnsi="Times New Roman" w:cs="Times New Roman"/>
                <w:sz w:val="24"/>
                <w:szCs w:val="24"/>
              </w:rPr>
              <w:t>59</w:t>
            </w:r>
          </w:p>
          <w:p w:rsidR="009F7D93" w:rsidRPr="00FB61FA" w:rsidRDefault="009F7D93" w:rsidP="00D847AD">
            <w:pPr>
              <w:rPr>
                <w:rFonts w:ascii="Times New Roman" w:hAnsi="Times New Roman" w:cs="Times New Roman"/>
                <w:sz w:val="24"/>
                <w:szCs w:val="24"/>
              </w:rPr>
            </w:pPr>
          </w:p>
        </w:tc>
        <w:tc>
          <w:tcPr>
            <w:tcW w:w="1876" w:type="dxa"/>
            <w:gridSpan w:val="2"/>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0</w:t>
            </w:r>
          </w:p>
        </w:tc>
      </w:tr>
      <w:tr w:rsidR="009F7D93" w:rsidRPr="000913CC" w:rsidTr="00A23A81">
        <w:trPr>
          <w:trHeight w:val="266"/>
        </w:trPr>
        <w:tc>
          <w:tcPr>
            <w:tcW w:w="2789"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Most preko Orašnice</w:t>
            </w:r>
          </w:p>
        </w:tc>
        <w:tc>
          <w:tcPr>
            <w:tcW w:w="2823" w:type="dxa"/>
          </w:tcPr>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tcPr>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1.000.000,00</w:t>
            </w:r>
          </w:p>
        </w:tc>
        <w:tc>
          <w:tcPr>
            <w:tcW w:w="1857" w:type="dxa"/>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6" w:type="dxa"/>
            <w:gridSpan w:val="2"/>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D847AD" w:rsidTr="00A23A81">
        <w:trPr>
          <w:gridAfter w:val="1"/>
          <w:wAfter w:w="60" w:type="dxa"/>
        </w:trPr>
        <w:tc>
          <w:tcPr>
            <w:tcW w:w="2789" w:type="dxa"/>
          </w:tcPr>
          <w:p w:rsidR="00D847AD" w:rsidRPr="009E6C92" w:rsidRDefault="00D847AD" w:rsidP="00D847AD">
            <w:pPr>
              <w:rPr>
                <w:rFonts w:ascii="Times New Roman" w:hAnsi="Times New Roman" w:cs="Times New Roman"/>
                <w:sz w:val="24"/>
                <w:szCs w:val="24"/>
              </w:rPr>
            </w:pPr>
            <w:r>
              <w:rPr>
                <w:rFonts w:ascii="Times New Roman" w:hAnsi="Times New Roman" w:cs="Times New Roman"/>
                <w:sz w:val="24"/>
                <w:szCs w:val="24"/>
              </w:rPr>
              <w:t>Cilj provedbe</w:t>
            </w:r>
          </w:p>
        </w:tc>
        <w:tc>
          <w:tcPr>
            <w:tcW w:w="8092" w:type="dxa"/>
            <w:gridSpan w:val="4"/>
          </w:tcPr>
          <w:p w:rsidR="00D847AD" w:rsidRPr="00AB06DF" w:rsidRDefault="00D847AD" w:rsidP="00D847AD">
            <w:pPr>
              <w:rPr>
                <w:rFonts w:ascii="Times New Roman" w:hAnsi="Times New Roman" w:cs="Times New Roman"/>
                <w:sz w:val="24"/>
                <w:szCs w:val="24"/>
              </w:rPr>
            </w:pPr>
            <w:r w:rsidRPr="00AB06DF">
              <w:rPr>
                <w:rFonts w:ascii="Times New Roman" w:hAnsi="Times New Roman" w:cs="Times New Roman"/>
                <w:sz w:val="24"/>
                <w:szCs w:val="24"/>
              </w:rPr>
              <w:t xml:space="preserve">Planirani trošak je za izgradnju pješačko-biciklističkog mosta na rijeci Orašnici, na mjestu gdje se Orašnica ulijeva u rijeku Krku. </w:t>
            </w:r>
          </w:p>
          <w:p w:rsidR="00D847AD" w:rsidRPr="00AB06DF" w:rsidRDefault="00D847AD" w:rsidP="00D847AD">
            <w:pPr>
              <w:rPr>
                <w:rFonts w:ascii="Times New Roman" w:hAnsi="Times New Roman" w:cs="Times New Roman"/>
                <w:sz w:val="24"/>
                <w:szCs w:val="24"/>
              </w:rPr>
            </w:pPr>
            <w:r w:rsidRPr="00AB06DF">
              <w:rPr>
                <w:rFonts w:ascii="Times New Roman" w:hAnsi="Times New Roman" w:cs="Times New Roman"/>
                <w:sz w:val="24"/>
                <w:szCs w:val="24"/>
              </w:rPr>
              <w:t xml:space="preserve"> </w:t>
            </w:r>
          </w:p>
        </w:tc>
      </w:tr>
      <w:tr w:rsidR="00D847AD" w:rsidRPr="00FB61FA" w:rsidTr="00A23A81">
        <w:trPr>
          <w:trHeight w:val="266"/>
        </w:trPr>
        <w:tc>
          <w:tcPr>
            <w:tcW w:w="2789"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23"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96"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57"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76" w:type="dxa"/>
            <w:gridSpan w:val="2"/>
          </w:tcPr>
          <w:p w:rsidR="00D847AD"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D847AD" w:rsidRPr="00FB61FA" w:rsidRDefault="00D847AD"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D847AD" w:rsidRPr="00FB61FA" w:rsidTr="00A23A81">
        <w:trPr>
          <w:trHeight w:val="266"/>
        </w:trPr>
        <w:tc>
          <w:tcPr>
            <w:tcW w:w="2789"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Izgrađen pješačko-biciklistički most</w:t>
            </w:r>
          </w:p>
        </w:tc>
        <w:tc>
          <w:tcPr>
            <w:tcW w:w="2823"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Izgradnjom mosta spaja se </w:t>
            </w:r>
            <w:r w:rsidRPr="00AB06DF">
              <w:rPr>
                <w:rFonts w:ascii="Times New Roman" w:hAnsi="Times New Roman" w:cs="Times New Roman"/>
                <w:sz w:val="24"/>
                <w:szCs w:val="24"/>
              </w:rPr>
              <w:t>cijeli tok rijeke Krke u jednu cjelinu te će se omogućiti spajanje sportsko rekreacijskih sadržaja za selektivne oblike turizma s prirodnom i kulturno povijesnom baštinom grada.</w:t>
            </w:r>
          </w:p>
        </w:tc>
        <w:tc>
          <w:tcPr>
            <w:tcW w:w="1596"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Kom.</w:t>
            </w:r>
          </w:p>
        </w:tc>
        <w:tc>
          <w:tcPr>
            <w:tcW w:w="1857" w:type="dxa"/>
          </w:tcPr>
          <w:p w:rsidR="00D847AD" w:rsidRDefault="00D847AD" w:rsidP="00D847AD">
            <w:pPr>
              <w:jc w:val="center"/>
              <w:rPr>
                <w:rFonts w:ascii="Times New Roman" w:hAnsi="Times New Roman" w:cs="Times New Roman"/>
                <w:sz w:val="24"/>
                <w:szCs w:val="24"/>
              </w:rPr>
            </w:pPr>
            <w:r>
              <w:rPr>
                <w:rFonts w:ascii="Times New Roman" w:hAnsi="Times New Roman" w:cs="Times New Roman"/>
                <w:sz w:val="24"/>
                <w:szCs w:val="24"/>
              </w:rPr>
              <w:t>1</w:t>
            </w:r>
          </w:p>
          <w:p w:rsidR="00D847AD" w:rsidRPr="00FB61FA" w:rsidRDefault="00D847AD" w:rsidP="00D847AD">
            <w:pPr>
              <w:rPr>
                <w:rFonts w:ascii="Times New Roman" w:hAnsi="Times New Roman" w:cs="Times New Roman"/>
                <w:sz w:val="24"/>
                <w:szCs w:val="24"/>
              </w:rPr>
            </w:pPr>
          </w:p>
        </w:tc>
        <w:tc>
          <w:tcPr>
            <w:tcW w:w="1876" w:type="dxa"/>
            <w:gridSpan w:val="2"/>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0</w:t>
            </w:r>
          </w:p>
        </w:tc>
      </w:tr>
      <w:tr w:rsidR="00A23A81" w:rsidRPr="000913CC" w:rsidTr="008E6C66">
        <w:trPr>
          <w:trHeight w:val="266"/>
        </w:trPr>
        <w:tc>
          <w:tcPr>
            <w:tcW w:w="2789" w:type="dxa"/>
          </w:tcPr>
          <w:p w:rsidR="00A23A81" w:rsidRPr="0012686C" w:rsidRDefault="00A23A81" w:rsidP="008E6C66">
            <w:pPr>
              <w:rPr>
                <w:rFonts w:ascii="Times New Roman" w:hAnsi="Times New Roman" w:cs="Times New Roman"/>
                <w:b/>
                <w:sz w:val="24"/>
                <w:szCs w:val="24"/>
              </w:rPr>
            </w:pPr>
            <w:r w:rsidRPr="0012686C">
              <w:rPr>
                <w:rFonts w:ascii="Times New Roman" w:hAnsi="Times New Roman" w:cs="Times New Roman"/>
                <w:b/>
                <w:sz w:val="24"/>
                <w:szCs w:val="24"/>
              </w:rPr>
              <w:t>Kapitalni projekt</w:t>
            </w:r>
          </w:p>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Izgradnja pješačko biciklističkih mostova na Butižnici i Krki</w:t>
            </w:r>
          </w:p>
          <w:p w:rsidR="00A23A81" w:rsidRPr="0012686C" w:rsidRDefault="00A23A81" w:rsidP="008E6C66">
            <w:pPr>
              <w:rPr>
                <w:rFonts w:ascii="Times New Roman" w:hAnsi="Times New Roman" w:cs="Times New Roman"/>
                <w:b/>
                <w:sz w:val="24"/>
                <w:szCs w:val="24"/>
              </w:rPr>
            </w:pPr>
          </w:p>
        </w:tc>
        <w:tc>
          <w:tcPr>
            <w:tcW w:w="2823"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96"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57" w:type="dxa"/>
          </w:tcPr>
          <w:p w:rsidR="00A23A81"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2.500.00</w:t>
            </w:r>
            <w:r w:rsidR="00A23A81" w:rsidRPr="0012686C">
              <w:rPr>
                <w:rFonts w:ascii="Times New Roman" w:hAnsi="Times New Roman" w:cs="Times New Roman"/>
                <w:b/>
                <w:sz w:val="24"/>
                <w:szCs w:val="24"/>
              </w:rPr>
              <w:t>0,00</w:t>
            </w:r>
          </w:p>
        </w:tc>
        <w:tc>
          <w:tcPr>
            <w:tcW w:w="1876" w:type="dxa"/>
            <w:gridSpan w:val="2"/>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r>
      <w:tr w:rsidR="00A23A81" w:rsidRPr="00E616AC" w:rsidTr="008E6C66">
        <w:tc>
          <w:tcPr>
            <w:tcW w:w="2789" w:type="dxa"/>
          </w:tcPr>
          <w:p w:rsidR="00A23A81" w:rsidRPr="0012686C" w:rsidRDefault="00A23A81" w:rsidP="008E6C66">
            <w:pPr>
              <w:rPr>
                <w:rFonts w:ascii="Times New Roman" w:hAnsi="Times New Roman" w:cs="Times New Roman"/>
                <w:sz w:val="24"/>
                <w:szCs w:val="24"/>
              </w:rPr>
            </w:pPr>
            <w:r w:rsidRPr="0012686C">
              <w:rPr>
                <w:rFonts w:ascii="Times New Roman" w:hAnsi="Times New Roman" w:cs="Times New Roman"/>
                <w:sz w:val="24"/>
                <w:szCs w:val="24"/>
              </w:rPr>
              <w:t>Cilj provedbe</w:t>
            </w:r>
          </w:p>
        </w:tc>
        <w:tc>
          <w:tcPr>
            <w:tcW w:w="8152" w:type="dxa"/>
            <w:gridSpan w:val="5"/>
          </w:tcPr>
          <w:p w:rsidR="00A23A81"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 xml:space="preserve">Zahvatima na obuhvatu rijeke Krke želi se revitalizirati nedovoljno iskorišten turistički, ekološki i ekonomski potencijal rijeke Krke na području samog grada Knina te približiti područje uz rijeku Krku njegovim građanima i turistima. </w:t>
            </w:r>
            <w:r w:rsidRPr="0012686C">
              <w:rPr>
                <w:rFonts w:ascii="Times New Roman" w:hAnsi="Times New Roman" w:cs="Times New Roman"/>
                <w:sz w:val="24"/>
                <w:szCs w:val="24"/>
              </w:rPr>
              <w:lastRenderedPageBreak/>
              <w:t>Izgradnjom pješačko-biciklističkih mostova spojit će se cijeli tok rijeke Krke u jednu cjelinu te će se omogućiti spajanje sportsko rekreacijskih sadržaja za selektivne oblike turizma s prirodnom i kulturno povijesnom baštinom grada.</w:t>
            </w:r>
          </w:p>
        </w:tc>
      </w:tr>
      <w:tr w:rsidR="00A23A81" w:rsidRPr="000913CC" w:rsidTr="008E6C66">
        <w:trPr>
          <w:trHeight w:val="266"/>
        </w:trPr>
        <w:tc>
          <w:tcPr>
            <w:tcW w:w="2789" w:type="dxa"/>
          </w:tcPr>
          <w:p w:rsidR="00A23A81" w:rsidRPr="0012686C" w:rsidRDefault="00A23A81" w:rsidP="008E6C66">
            <w:pPr>
              <w:rPr>
                <w:rFonts w:ascii="Times New Roman" w:hAnsi="Times New Roman" w:cs="Times New Roman"/>
                <w:b/>
                <w:sz w:val="24"/>
                <w:szCs w:val="24"/>
              </w:rPr>
            </w:pPr>
            <w:r w:rsidRPr="0012686C">
              <w:rPr>
                <w:rFonts w:ascii="Times New Roman" w:hAnsi="Times New Roman" w:cs="Times New Roman"/>
                <w:b/>
                <w:sz w:val="24"/>
                <w:szCs w:val="24"/>
              </w:rPr>
              <w:lastRenderedPageBreak/>
              <w:t>Kapitalni projekt</w:t>
            </w:r>
          </w:p>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Uređenje Cesarićeve obale i rasvjete od mosta Orašnica do Kapitula</w:t>
            </w:r>
          </w:p>
          <w:p w:rsidR="00A23A81" w:rsidRPr="0012686C" w:rsidRDefault="00A23A81" w:rsidP="008E6C66">
            <w:pPr>
              <w:rPr>
                <w:rFonts w:ascii="Times New Roman" w:hAnsi="Times New Roman" w:cs="Times New Roman"/>
                <w:b/>
                <w:sz w:val="24"/>
                <w:szCs w:val="24"/>
              </w:rPr>
            </w:pPr>
          </w:p>
        </w:tc>
        <w:tc>
          <w:tcPr>
            <w:tcW w:w="2823" w:type="dxa"/>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96" w:type="dxa"/>
          </w:tcPr>
          <w:p w:rsidR="00A23A81"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w:t>
            </w:r>
            <w:r w:rsidR="00A23A81" w:rsidRPr="0012686C">
              <w:rPr>
                <w:rFonts w:ascii="Times New Roman" w:hAnsi="Times New Roman" w:cs="Times New Roman"/>
                <w:b/>
                <w:sz w:val="24"/>
                <w:szCs w:val="24"/>
              </w:rPr>
              <w:t>,00</w:t>
            </w:r>
          </w:p>
        </w:tc>
        <w:tc>
          <w:tcPr>
            <w:tcW w:w="1857" w:type="dxa"/>
          </w:tcPr>
          <w:p w:rsidR="00A23A81"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7.200.00</w:t>
            </w:r>
            <w:r w:rsidR="00A23A81" w:rsidRPr="0012686C">
              <w:rPr>
                <w:rFonts w:ascii="Times New Roman" w:hAnsi="Times New Roman" w:cs="Times New Roman"/>
                <w:b/>
                <w:sz w:val="24"/>
                <w:szCs w:val="24"/>
              </w:rPr>
              <w:t>0,00</w:t>
            </w:r>
          </w:p>
        </w:tc>
        <w:tc>
          <w:tcPr>
            <w:tcW w:w="1876" w:type="dxa"/>
            <w:gridSpan w:val="2"/>
          </w:tcPr>
          <w:p w:rsidR="00A23A81" w:rsidRPr="0012686C" w:rsidRDefault="00A23A81"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r>
      <w:tr w:rsidR="00A23A81" w:rsidRPr="00E616AC" w:rsidTr="008E6C66">
        <w:tc>
          <w:tcPr>
            <w:tcW w:w="2789" w:type="dxa"/>
          </w:tcPr>
          <w:p w:rsidR="00A23A81" w:rsidRPr="0012686C" w:rsidRDefault="00A23A81" w:rsidP="008E6C66">
            <w:pPr>
              <w:rPr>
                <w:rFonts w:ascii="Times New Roman" w:hAnsi="Times New Roman" w:cs="Times New Roman"/>
                <w:sz w:val="24"/>
                <w:szCs w:val="24"/>
              </w:rPr>
            </w:pPr>
            <w:r w:rsidRPr="0012686C">
              <w:rPr>
                <w:rFonts w:ascii="Times New Roman" w:hAnsi="Times New Roman" w:cs="Times New Roman"/>
                <w:sz w:val="24"/>
                <w:szCs w:val="24"/>
              </w:rPr>
              <w:t>Cilj provedbe</w:t>
            </w:r>
          </w:p>
        </w:tc>
        <w:tc>
          <w:tcPr>
            <w:tcW w:w="8152" w:type="dxa"/>
            <w:gridSpan w:val="5"/>
          </w:tcPr>
          <w:p w:rsidR="00202DF3"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 xml:space="preserve">Ovim projektom želi se revitalizirati nedovoljno iskorišten turistički, ekološki i ekonomski potencijal rijeke Krke na području samog grada Knina te približiti područje uz rijeku Krku njegovim građanima i turistima. Blizina rijeke i stare gradske jezgre daje velike mogućnosti za simbiozu infrastrukture stare jezgre grada i prirodnog okruženja Krke. </w:t>
            </w:r>
          </w:p>
          <w:p w:rsidR="00A23A81"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U svrhu povezivanja svih zahvata u sklopu ovog razvojnog priroteta u jednu cjelinu, povezivanjem biciklističkim i pješačkim stazama, kroz predloženi projekt će se područje  oko nasipa Krke kroz sami grad, tzv. Cesarićevu obalu, urediti na način da se proširi postojeća cesta uz nasip kako bi se mogla označiti pješačko-biciklistička staza i postaviti javna rasvjeta, izgraditi nogostupe, urbano i hortikulturalno urediti to područje, urediti parkiralište za turističke autobuse i automobile.</w:t>
            </w:r>
          </w:p>
        </w:tc>
      </w:tr>
    </w:tbl>
    <w:p w:rsidR="009F7D93" w:rsidRDefault="009F7D93" w:rsidP="009F7D93">
      <w:pPr>
        <w:spacing w:after="0"/>
        <w:rPr>
          <w:rFonts w:ascii="Times New Roman" w:hAnsi="Times New Roman" w:cs="Times New Roman"/>
          <w:b/>
          <w:sz w:val="24"/>
          <w:szCs w:val="24"/>
        </w:rPr>
      </w:pPr>
    </w:p>
    <w:p w:rsidR="008E6C66" w:rsidRDefault="008E6C66" w:rsidP="009F7D93">
      <w:pPr>
        <w:spacing w:after="0"/>
        <w:rPr>
          <w:rFonts w:ascii="Times New Roman" w:hAnsi="Times New Roman" w:cs="Times New Roman"/>
          <w:b/>
          <w:sz w:val="24"/>
          <w:szCs w:val="24"/>
        </w:rPr>
      </w:pPr>
    </w:p>
    <w:p w:rsidR="009F7D93" w:rsidRPr="00BD23F1" w:rsidRDefault="009F7D93" w:rsidP="009F7D93">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TURISTIČKE PONUDE GRADA KNINA </w:t>
      </w:r>
    </w:p>
    <w:p w:rsidR="009F7D93" w:rsidRPr="00BD23F1" w:rsidRDefault="009F7D93" w:rsidP="009F7D93">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Ulaganjem u Kninsku tvrđavu te uređenjem postojećih i izgradnjom novih sadržaja</w:t>
      </w:r>
      <w:r>
        <w:rPr>
          <w:rFonts w:ascii="Times New Roman" w:hAnsi="Times New Roman"/>
          <w:sz w:val="24"/>
          <w:szCs w:val="24"/>
        </w:rPr>
        <w:t>. Povećat će se atraktivnost grada za posjetioce i stanovnike, a turistički valorizirana i obnovljena kninska tvrđava postat će još značajniji pokretač gospodarskog razvoja grada.</w:t>
      </w:r>
    </w:p>
    <w:p w:rsidR="009F7D93" w:rsidRDefault="009F7D93" w:rsidP="009F7D93">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1307" w:type="dxa"/>
        <w:tblLook w:val="04A0"/>
      </w:tblPr>
      <w:tblGrid>
        <w:gridCol w:w="2802"/>
        <w:gridCol w:w="2835"/>
        <w:gridCol w:w="1559"/>
        <w:gridCol w:w="1860"/>
        <w:gridCol w:w="1882"/>
        <w:gridCol w:w="369"/>
      </w:tblGrid>
      <w:tr w:rsidR="009F7D93" w:rsidRPr="00276ACE" w:rsidTr="00D847AD">
        <w:trPr>
          <w:gridAfter w:val="1"/>
          <w:wAfter w:w="369" w:type="dxa"/>
          <w:trHeight w:val="539"/>
        </w:trPr>
        <w:tc>
          <w:tcPr>
            <w:tcW w:w="2802" w:type="dxa"/>
          </w:tcPr>
          <w:p w:rsidR="009F7D93" w:rsidRPr="00276ACE" w:rsidRDefault="009F7D93" w:rsidP="00D847AD">
            <w:pPr>
              <w:rPr>
                <w:rFonts w:ascii="Times New Roman" w:hAnsi="Times New Roman" w:cs="Times New Roman"/>
                <w:b/>
                <w:sz w:val="24"/>
                <w:szCs w:val="24"/>
              </w:rPr>
            </w:pPr>
          </w:p>
        </w:tc>
        <w:tc>
          <w:tcPr>
            <w:tcW w:w="2835" w:type="dxa"/>
            <w:tcBorders>
              <w:bottom w:val="single" w:sz="4" w:space="0" w:color="auto"/>
            </w:tcBorders>
          </w:tcPr>
          <w:p w:rsidR="00D847AD" w:rsidRDefault="00D847AD" w:rsidP="00D847AD">
            <w:pPr>
              <w:rPr>
                <w:rFonts w:ascii="Times New Roman" w:hAnsi="Times New Roman" w:cs="Times New Roman"/>
                <w:b/>
                <w:sz w:val="24"/>
                <w:szCs w:val="24"/>
              </w:rPr>
            </w:pPr>
            <w:r>
              <w:rPr>
                <w:rFonts w:ascii="Times New Roman" w:hAnsi="Times New Roman" w:cs="Times New Roman"/>
                <w:b/>
                <w:sz w:val="24"/>
                <w:szCs w:val="24"/>
              </w:rPr>
              <w:t xml:space="preserve">Plan za </w:t>
            </w:r>
          </w:p>
          <w:p w:rsidR="009F7D93"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2018.</w:t>
            </w:r>
          </w:p>
        </w:tc>
        <w:tc>
          <w:tcPr>
            <w:tcW w:w="1559" w:type="dxa"/>
            <w:tcBorders>
              <w:bottom w:val="single" w:sz="4" w:space="0" w:color="auto"/>
            </w:tcBorders>
          </w:tcPr>
          <w:p w:rsidR="009F7D93" w:rsidRPr="00C20FD1" w:rsidRDefault="009F7D93" w:rsidP="00D847AD">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Plan za</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 xml:space="preserve"> 2020.</w:t>
            </w:r>
          </w:p>
        </w:tc>
        <w:tc>
          <w:tcPr>
            <w:tcW w:w="1882" w:type="dxa"/>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 xml:space="preserve">Plan za </w:t>
            </w:r>
          </w:p>
          <w:p w:rsidR="008E6C66"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2021.</w:t>
            </w:r>
          </w:p>
        </w:tc>
      </w:tr>
      <w:tr w:rsidR="008E6C66" w:rsidRPr="00276ACE" w:rsidTr="00D847AD">
        <w:trPr>
          <w:gridAfter w:val="1"/>
          <w:wAfter w:w="369" w:type="dxa"/>
          <w:trHeight w:val="539"/>
        </w:trPr>
        <w:tc>
          <w:tcPr>
            <w:tcW w:w="2802" w:type="dxa"/>
          </w:tcPr>
          <w:p w:rsidR="008E6C66" w:rsidRPr="00F21A04" w:rsidRDefault="008E6C66" w:rsidP="00D847AD">
            <w:pPr>
              <w:rPr>
                <w:rFonts w:ascii="Times New Roman" w:hAnsi="Times New Roman" w:cs="Times New Roman"/>
                <w:b/>
                <w:sz w:val="24"/>
                <w:szCs w:val="24"/>
              </w:rPr>
            </w:pPr>
            <w:r w:rsidRPr="00F21A04">
              <w:rPr>
                <w:rFonts w:ascii="Times New Roman" w:hAnsi="Times New Roman" w:cs="Times New Roman"/>
                <w:b/>
                <w:sz w:val="24"/>
                <w:szCs w:val="24"/>
              </w:rPr>
              <w:t>Ukupna vrijednost projekta po godinama</w:t>
            </w:r>
          </w:p>
        </w:tc>
        <w:tc>
          <w:tcPr>
            <w:tcW w:w="2835" w:type="dxa"/>
            <w:tcBorders>
              <w:bottom w:val="single" w:sz="4" w:space="0" w:color="auto"/>
            </w:tcBorders>
          </w:tcPr>
          <w:p w:rsidR="008E6C66" w:rsidRPr="00F21A04" w:rsidRDefault="008E6C66" w:rsidP="008E6C66">
            <w:pPr>
              <w:jc w:val="right"/>
              <w:rPr>
                <w:rFonts w:ascii="Times New Roman" w:hAnsi="Times New Roman" w:cs="Times New Roman"/>
                <w:b/>
                <w:sz w:val="24"/>
                <w:szCs w:val="24"/>
              </w:rPr>
            </w:pPr>
            <w:r w:rsidRPr="00F21A04">
              <w:rPr>
                <w:rFonts w:ascii="Times New Roman" w:hAnsi="Times New Roman" w:cs="Times New Roman"/>
                <w:b/>
                <w:sz w:val="24"/>
                <w:szCs w:val="24"/>
              </w:rPr>
              <w:t>0,00</w:t>
            </w:r>
          </w:p>
        </w:tc>
        <w:tc>
          <w:tcPr>
            <w:tcW w:w="1559" w:type="dxa"/>
            <w:tcBorders>
              <w:bottom w:val="single" w:sz="4" w:space="0" w:color="auto"/>
            </w:tcBorders>
          </w:tcPr>
          <w:p w:rsidR="008E6C66" w:rsidRPr="00F21A04" w:rsidRDefault="008E6C66" w:rsidP="008E6C66">
            <w:pPr>
              <w:jc w:val="right"/>
              <w:rPr>
                <w:rFonts w:ascii="Times New Roman" w:hAnsi="Times New Roman" w:cs="Times New Roman"/>
                <w:b/>
                <w:sz w:val="24"/>
                <w:szCs w:val="24"/>
              </w:rPr>
            </w:pPr>
            <w:r w:rsidRPr="00F21A04">
              <w:rPr>
                <w:rFonts w:ascii="Times New Roman" w:hAnsi="Times New Roman" w:cs="Times New Roman"/>
                <w:b/>
                <w:sz w:val="24"/>
                <w:szCs w:val="24"/>
              </w:rPr>
              <w:t>2.409.150,00</w:t>
            </w:r>
          </w:p>
        </w:tc>
        <w:tc>
          <w:tcPr>
            <w:tcW w:w="1860" w:type="dxa"/>
            <w:tcBorders>
              <w:bottom w:val="single" w:sz="4" w:space="0" w:color="auto"/>
            </w:tcBorders>
          </w:tcPr>
          <w:p w:rsidR="008E6C66" w:rsidRPr="00F21A04" w:rsidRDefault="008E6C66" w:rsidP="008E6C66">
            <w:pPr>
              <w:jc w:val="right"/>
              <w:rPr>
                <w:rFonts w:ascii="Times New Roman" w:hAnsi="Times New Roman" w:cs="Times New Roman"/>
                <w:b/>
                <w:sz w:val="24"/>
                <w:szCs w:val="24"/>
              </w:rPr>
            </w:pPr>
            <w:r w:rsidRPr="00F21A04">
              <w:rPr>
                <w:rFonts w:ascii="Times New Roman" w:hAnsi="Times New Roman" w:cs="Times New Roman"/>
                <w:b/>
                <w:sz w:val="24"/>
                <w:szCs w:val="24"/>
              </w:rPr>
              <w:t>23.675.000,00</w:t>
            </w:r>
          </w:p>
        </w:tc>
        <w:tc>
          <w:tcPr>
            <w:tcW w:w="1882" w:type="dxa"/>
            <w:tcBorders>
              <w:bottom w:val="single" w:sz="4" w:space="0" w:color="auto"/>
            </w:tcBorders>
          </w:tcPr>
          <w:p w:rsidR="008E6C66" w:rsidRPr="00F21A04" w:rsidRDefault="008E6C66" w:rsidP="008E6C66">
            <w:pPr>
              <w:jc w:val="right"/>
              <w:rPr>
                <w:rFonts w:ascii="Times New Roman" w:hAnsi="Times New Roman" w:cs="Times New Roman"/>
                <w:b/>
                <w:sz w:val="24"/>
                <w:szCs w:val="24"/>
              </w:rPr>
            </w:pPr>
            <w:r w:rsidRPr="00F21A04">
              <w:rPr>
                <w:rFonts w:ascii="Times New Roman" w:hAnsi="Times New Roman" w:cs="Times New Roman"/>
                <w:b/>
                <w:sz w:val="24"/>
                <w:szCs w:val="24"/>
              </w:rPr>
              <w:t>16.000.000,00</w:t>
            </w:r>
          </w:p>
        </w:tc>
      </w:tr>
      <w:tr w:rsidR="009F7D93" w:rsidRPr="000913CC" w:rsidTr="00D847AD">
        <w:trPr>
          <w:gridAfter w:val="1"/>
          <w:wAfter w:w="369" w:type="dxa"/>
          <w:trHeight w:val="266"/>
        </w:trPr>
        <w:tc>
          <w:tcPr>
            <w:tcW w:w="2802"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Kulturno prirodna baština- usluge promidžbe i vidljivosti projekta</w:t>
            </w:r>
          </w:p>
        </w:tc>
        <w:tc>
          <w:tcPr>
            <w:tcW w:w="2835"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24.500,00</w:t>
            </w:r>
          </w:p>
        </w:tc>
        <w:tc>
          <w:tcPr>
            <w:tcW w:w="1860"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rPr>
          <w:gridAfter w:val="1"/>
          <w:wAfter w:w="369" w:type="dxa"/>
        </w:trPr>
        <w:tc>
          <w:tcPr>
            <w:tcW w:w="2802" w:type="dxa"/>
          </w:tcPr>
          <w:p w:rsidR="009F7D93" w:rsidRPr="009E6C92" w:rsidRDefault="00D847AD" w:rsidP="00D847AD">
            <w:pPr>
              <w:rPr>
                <w:rFonts w:ascii="Times New Roman" w:hAnsi="Times New Roman" w:cs="Times New Roman"/>
                <w:sz w:val="24"/>
                <w:szCs w:val="24"/>
              </w:rPr>
            </w:pPr>
            <w:r>
              <w:rPr>
                <w:rFonts w:ascii="Times New Roman" w:hAnsi="Times New Roman" w:cs="Times New Roman"/>
                <w:sz w:val="24"/>
                <w:szCs w:val="24"/>
              </w:rPr>
              <w:t>Obrazloženje- cilj provedbe</w:t>
            </w:r>
          </w:p>
        </w:tc>
        <w:tc>
          <w:tcPr>
            <w:tcW w:w="8136" w:type="dxa"/>
            <w:gridSpan w:val="4"/>
          </w:tcPr>
          <w:p w:rsidR="009F7D93" w:rsidRPr="00AB06DF" w:rsidRDefault="009F7D93" w:rsidP="00D847AD">
            <w:pPr>
              <w:rPr>
                <w:rFonts w:ascii="Times New Roman" w:hAnsi="Times New Roman" w:cs="Times New Roman"/>
                <w:sz w:val="24"/>
                <w:szCs w:val="24"/>
              </w:rPr>
            </w:pPr>
            <w:r w:rsidRPr="00AB06DF">
              <w:rPr>
                <w:rFonts w:ascii="Times New Roman" w:hAnsi="Times New Roman" w:cs="Times New Roman"/>
                <w:sz w:val="24"/>
                <w:szCs w:val="24"/>
              </w:rPr>
              <w:t xml:space="preserve">Trošak predviđen za </w:t>
            </w:r>
            <w:r>
              <w:rPr>
                <w:rFonts w:ascii="Times New Roman" w:hAnsi="Times New Roman" w:cs="Times New Roman"/>
                <w:sz w:val="24"/>
                <w:szCs w:val="24"/>
              </w:rPr>
              <w:t xml:space="preserve">grafički dizajn i tisak promotivnog materijala za potrebe promocije i vidljivosti samog projekta (letci, posteri, roll-up, olovke, brošure). </w:t>
            </w:r>
          </w:p>
        </w:tc>
      </w:tr>
      <w:tr w:rsidR="009F7D93" w:rsidRPr="000913CC" w:rsidTr="00D847AD">
        <w:trPr>
          <w:gridAfter w:val="1"/>
          <w:wAfter w:w="369" w:type="dxa"/>
          <w:trHeight w:val="266"/>
        </w:trPr>
        <w:tc>
          <w:tcPr>
            <w:tcW w:w="2802"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Default="00D847AD" w:rsidP="00D847AD">
            <w:pPr>
              <w:rPr>
                <w:rFonts w:ascii="Times New Roman" w:hAnsi="Times New Roman" w:cs="Times New Roman"/>
                <w:b/>
                <w:sz w:val="24"/>
                <w:szCs w:val="24"/>
              </w:rPr>
            </w:pPr>
            <w:r>
              <w:rPr>
                <w:rFonts w:ascii="Times New Roman" w:hAnsi="Times New Roman" w:cs="Times New Roman"/>
                <w:b/>
                <w:sz w:val="24"/>
                <w:szCs w:val="24"/>
              </w:rPr>
              <w:t>Kulturno prirodna baština- razvoj vizualnog identiteta</w:t>
            </w:r>
          </w:p>
          <w:p w:rsidR="00D847AD" w:rsidRPr="00276ACE" w:rsidRDefault="00D847AD" w:rsidP="00D847AD">
            <w:pPr>
              <w:rPr>
                <w:rFonts w:ascii="Times New Roman" w:hAnsi="Times New Roman" w:cs="Times New Roman"/>
                <w:b/>
                <w:sz w:val="24"/>
                <w:szCs w:val="24"/>
              </w:rPr>
            </w:pPr>
          </w:p>
        </w:tc>
        <w:tc>
          <w:tcPr>
            <w:tcW w:w="2835"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D847AD"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335.000,00</w:t>
            </w:r>
          </w:p>
        </w:tc>
        <w:tc>
          <w:tcPr>
            <w:tcW w:w="1860"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rPr>
          <w:gridAfter w:val="1"/>
          <w:wAfter w:w="369" w:type="dxa"/>
        </w:trPr>
        <w:tc>
          <w:tcPr>
            <w:tcW w:w="2802"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4"/>
          </w:tcPr>
          <w:p w:rsidR="009F7D93" w:rsidRPr="00F36FDA" w:rsidRDefault="009F7D93" w:rsidP="00D847AD">
            <w:pPr>
              <w:rPr>
                <w:rFonts w:ascii="Times New Roman" w:hAnsi="Times New Roman" w:cs="Times New Roman"/>
                <w:sz w:val="24"/>
                <w:szCs w:val="24"/>
              </w:rPr>
            </w:pPr>
            <w:r w:rsidRPr="00F36FDA">
              <w:rPr>
                <w:rFonts w:ascii="Times New Roman" w:hAnsi="Times New Roman" w:cs="Times New Roman"/>
                <w:sz w:val="24"/>
                <w:szCs w:val="24"/>
              </w:rPr>
              <w:t xml:space="preserve">Trošak predviđen za dizajn </w:t>
            </w:r>
            <w:r>
              <w:rPr>
                <w:rFonts w:ascii="Times New Roman" w:hAnsi="Times New Roman" w:cs="Times New Roman"/>
                <w:sz w:val="24"/>
                <w:szCs w:val="24"/>
              </w:rPr>
              <w:t xml:space="preserve">loga i tipografije / brendiranje Knina kao turističke destinacije, dizajn vizualnih materijala, izradu promotivnog spota, dizajn i izradu suvenira, dizajn tiskanih promotivnih materijala i izradu interaktivne karte. </w:t>
            </w:r>
          </w:p>
        </w:tc>
      </w:tr>
      <w:tr w:rsidR="009F7D93" w:rsidRPr="000913CC" w:rsidTr="00D847AD">
        <w:trPr>
          <w:gridAfter w:val="1"/>
          <w:wAfter w:w="369" w:type="dxa"/>
          <w:trHeight w:val="266"/>
        </w:trPr>
        <w:tc>
          <w:tcPr>
            <w:tcW w:w="2802"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 xml:space="preserve">Kulturno prirodna baština- Turistička zajednica-unapređenje </w:t>
            </w:r>
            <w:r>
              <w:rPr>
                <w:rFonts w:ascii="Times New Roman" w:hAnsi="Times New Roman" w:cs="Times New Roman"/>
                <w:b/>
                <w:sz w:val="24"/>
                <w:szCs w:val="24"/>
              </w:rPr>
              <w:lastRenderedPageBreak/>
              <w:t>kapaciteta i promocija turističkih dionika</w:t>
            </w:r>
          </w:p>
        </w:tc>
        <w:tc>
          <w:tcPr>
            <w:tcW w:w="2835"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D847AD"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774.650,00</w:t>
            </w:r>
          </w:p>
        </w:tc>
        <w:tc>
          <w:tcPr>
            <w:tcW w:w="1860"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9F7D93" w:rsidRDefault="009F7D93"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rPr>
          <w:gridAfter w:val="1"/>
          <w:wAfter w:w="369" w:type="dxa"/>
        </w:trPr>
        <w:tc>
          <w:tcPr>
            <w:tcW w:w="2802"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lastRenderedPageBreak/>
              <w:t>Obrazloženje</w:t>
            </w:r>
            <w:r w:rsidR="00D847AD">
              <w:rPr>
                <w:rFonts w:ascii="Times New Roman" w:hAnsi="Times New Roman" w:cs="Times New Roman"/>
                <w:sz w:val="24"/>
                <w:szCs w:val="24"/>
              </w:rPr>
              <w:t>-cilj provedbe</w:t>
            </w:r>
          </w:p>
        </w:tc>
        <w:tc>
          <w:tcPr>
            <w:tcW w:w="8136" w:type="dxa"/>
            <w:gridSpan w:val="4"/>
          </w:tcPr>
          <w:p w:rsidR="009F7D93" w:rsidRPr="00F36FDA" w:rsidRDefault="009F7D93" w:rsidP="00D847AD">
            <w:pPr>
              <w:rPr>
                <w:rFonts w:ascii="Times New Roman" w:hAnsi="Times New Roman" w:cs="Times New Roman"/>
                <w:sz w:val="24"/>
                <w:szCs w:val="24"/>
              </w:rPr>
            </w:pPr>
            <w:r w:rsidRPr="00F36FDA">
              <w:rPr>
                <w:rFonts w:ascii="Times New Roman" w:hAnsi="Times New Roman" w:cs="Times New Roman"/>
                <w:sz w:val="24"/>
                <w:szCs w:val="24"/>
              </w:rPr>
              <w:t>TZ grada Knina će kao projektni partner provoditi aktivnosti unapređenja kapaciteta turističkih dionika i promociju Knina kao turističke destinacije. Trošak uključuje certificirane obuke za turističkog vodiča, voditelja turističke agencije i turističkog pratitelja, te seminare/edukacije za dizajn i izradu suveni</w:t>
            </w:r>
            <w:r>
              <w:rPr>
                <w:rFonts w:ascii="Times New Roman" w:hAnsi="Times New Roman" w:cs="Times New Roman"/>
                <w:sz w:val="24"/>
                <w:szCs w:val="24"/>
              </w:rPr>
              <w:t xml:space="preserve">ra i za privatne iznajmljivače i sudjelovanje na turističkim sajmovima. Osim toga, predviđena su dva studijska putovanja za sve turističke dionike, a promocija će se dodatno vršiti i kroz emitiranje promotivnog spota, izradu promotivnih materijala i digitalne platforme. </w:t>
            </w:r>
          </w:p>
        </w:tc>
      </w:tr>
      <w:tr w:rsidR="00D847AD" w:rsidRPr="000913CC" w:rsidTr="00D847AD">
        <w:trPr>
          <w:gridAfter w:val="1"/>
          <w:wAfter w:w="369" w:type="dxa"/>
          <w:trHeight w:val="266"/>
        </w:trPr>
        <w:tc>
          <w:tcPr>
            <w:tcW w:w="2802" w:type="dxa"/>
          </w:tcPr>
          <w:p w:rsidR="00D847AD" w:rsidRDefault="00D847AD"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Kulturno prirodna baština- izrada studije</w:t>
            </w:r>
          </w:p>
        </w:tc>
        <w:tc>
          <w:tcPr>
            <w:tcW w:w="2835"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D847AD"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D847AD" w:rsidRPr="00276ACE" w:rsidRDefault="008E6C66" w:rsidP="00D847AD">
            <w:pPr>
              <w:jc w:val="right"/>
              <w:rPr>
                <w:rFonts w:ascii="Times New Roman" w:hAnsi="Times New Roman" w:cs="Times New Roman"/>
                <w:b/>
                <w:sz w:val="24"/>
                <w:szCs w:val="24"/>
              </w:rPr>
            </w:pPr>
            <w:r>
              <w:rPr>
                <w:rFonts w:ascii="Times New Roman" w:hAnsi="Times New Roman" w:cs="Times New Roman"/>
                <w:b/>
                <w:sz w:val="24"/>
                <w:szCs w:val="24"/>
              </w:rPr>
              <w:t>400.000</w:t>
            </w:r>
            <w:r w:rsidR="00D847AD">
              <w:rPr>
                <w:rFonts w:ascii="Times New Roman" w:hAnsi="Times New Roman" w:cs="Times New Roman"/>
                <w:b/>
                <w:sz w:val="24"/>
                <w:szCs w:val="24"/>
              </w:rPr>
              <w:t>,00</w:t>
            </w:r>
          </w:p>
        </w:tc>
        <w:tc>
          <w:tcPr>
            <w:tcW w:w="1860"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D847AD" w:rsidRPr="000913CC" w:rsidRDefault="008E6C66" w:rsidP="00D847AD">
            <w:pPr>
              <w:jc w:val="right"/>
              <w:rPr>
                <w:rFonts w:ascii="Times New Roman" w:hAnsi="Times New Roman" w:cs="Times New Roman"/>
                <w:b/>
                <w:sz w:val="24"/>
                <w:szCs w:val="24"/>
              </w:rPr>
            </w:pPr>
            <w:r>
              <w:rPr>
                <w:rFonts w:ascii="Times New Roman" w:hAnsi="Times New Roman" w:cs="Times New Roman"/>
                <w:b/>
                <w:sz w:val="24"/>
                <w:szCs w:val="24"/>
              </w:rPr>
              <w:t>0</w:t>
            </w:r>
            <w:r w:rsidR="00D847AD">
              <w:rPr>
                <w:rFonts w:ascii="Times New Roman" w:hAnsi="Times New Roman" w:cs="Times New Roman"/>
                <w:b/>
                <w:sz w:val="24"/>
                <w:szCs w:val="24"/>
              </w:rPr>
              <w:t>,00</w:t>
            </w:r>
          </w:p>
        </w:tc>
        <w:tc>
          <w:tcPr>
            <w:tcW w:w="1882" w:type="dxa"/>
            <w:tcBorders>
              <w:bottom w:val="single" w:sz="4" w:space="0" w:color="auto"/>
            </w:tcBorders>
          </w:tcPr>
          <w:p w:rsidR="00D847AD" w:rsidRDefault="00D847AD"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D847AD" w:rsidTr="00D847AD">
        <w:trPr>
          <w:gridAfter w:val="1"/>
          <w:wAfter w:w="369" w:type="dxa"/>
        </w:trPr>
        <w:tc>
          <w:tcPr>
            <w:tcW w:w="2802" w:type="dxa"/>
          </w:tcPr>
          <w:p w:rsidR="00D847AD" w:rsidRPr="009E6C92" w:rsidRDefault="00D847AD" w:rsidP="00D847AD">
            <w:pPr>
              <w:rPr>
                <w:rFonts w:ascii="Times New Roman" w:hAnsi="Times New Roman" w:cs="Times New Roman"/>
                <w:sz w:val="24"/>
                <w:szCs w:val="24"/>
              </w:rPr>
            </w:pPr>
            <w:r>
              <w:rPr>
                <w:rFonts w:ascii="Times New Roman" w:hAnsi="Times New Roman" w:cs="Times New Roman"/>
                <w:sz w:val="24"/>
                <w:szCs w:val="24"/>
              </w:rPr>
              <w:t>Obrazloženje-cilj provedbe</w:t>
            </w:r>
          </w:p>
        </w:tc>
        <w:tc>
          <w:tcPr>
            <w:tcW w:w="8136" w:type="dxa"/>
            <w:gridSpan w:val="4"/>
          </w:tcPr>
          <w:p w:rsidR="00D847AD" w:rsidRPr="00F36FD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xml:space="preserve">Trošak uključuje uslugu mapiranja potencijala kulturne i prirodne baštine za razvoj turizma i izradu studije potencijala i marketinške strategije. </w:t>
            </w:r>
          </w:p>
        </w:tc>
      </w:tr>
      <w:tr w:rsidR="00D847AD" w:rsidRPr="00FB61FA" w:rsidTr="00D847AD">
        <w:trPr>
          <w:gridAfter w:val="1"/>
          <w:wAfter w:w="369" w:type="dxa"/>
          <w:trHeight w:val="266"/>
        </w:trPr>
        <w:tc>
          <w:tcPr>
            <w:tcW w:w="2802"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35"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59"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60"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82" w:type="dxa"/>
          </w:tcPr>
          <w:p w:rsidR="00D847AD"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D847AD" w:rsidRPr="00FB61FA" w:rsidRDefault="00D847AD"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D847AD" w:rsidRPr="00FB61FA" w:rsidTr="00D847AD">
        <w:trPr>
          <w:gridAfter w:val="1"/>
          <w:wAfter w:w="369" w:type="dxa"/>
          <w:trHeight w:val="266"/>
        </w:trPr>
        <w:tc>
          <w:tcPr>
            <w:tcW w:w="2802" w:type="dxa"/>
          </w:tcPr>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Broj pripremljenih dokumenata</w:t>
            </w:r>
          </w:p>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Broj osmišljenih turističkih proizvoda</w:t>
            </w:r>
          </w:p>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Broj educiranih djelatnika u turizmu</w:t>
            </w:r>
          </w:p>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Broj provedenih studijskih putovanja</w:t>
            </w:r>
          </w:p>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Broj turističkih sajmova na kojima se sudjelovalo</w:t>
            </w:r>
          </w:p>
        </w:tc>
        <w:tc>
          <w:tcPr>
            <w:tcW w:w="2835" w:type="dxa"/>
          </w:tcPr>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Očekivani rezultati projekta su </w:t>
            </w:r>
          </w:p>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1. Identificirane turističke atrakcije s najviše potencijala i razvijeni turistički sadržaji</w:t>
            </w:r>
          </w:p>
          <w:p w:rsidR="00D847AD" w:rsidRDefault="00D847AD" w:rsidP="00D847AD">
            <w:pPr>
              <w:rPr>
                <w:rFonts w:ascii="Times New Roman" w:hAnsi="Times New Roman" w:cs="Times New Roman"/>
                <w:sz w:val="24"/>
                <w:szCs w:val="24"/>
              </w:rPr>
            </w:pPr>
            <w:r>
              <w:rPr>
                <w:rFonts w:ascii="Times New Roman" w:hAnsi="Times New Roman" w:cs="Times New Roman"/>
                <w:sz w:val="24"/>
                <w:szCs w:val="24"/>
              </w:rPr>
              <w:t>2. Povećana prepoznatljivost Knina i njegove kulturne baštine</w:t>
            </w:r>
          </w:p>
          <w:p w:rsidR="00D847AD" w:rsidRPr="00F36FDA"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3. Unaprijeđeni kapaciteti za razvoj turizma. </w:t>
            </w:r>
          </w:p>
        </w:tc>
        <w:tc>
          <w:tcPr>
            <w:tcW w:w="1559"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Kom. </w:t>
            </w:r>
          </w:p>
        </w:tc>
        <w:tc>
          <w:tcPr>
            <w:tcW w:w="1860" w:type="dxa"/>
          </w:tcPr>
          <w:p w:rsidR="00D847AD" w:rsidRPr="00F36FDA"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 </w:t>
            </w:r>
            <w:r w:rsidRPr="00F36FDA">
              <w:rPr>
                <w:rFonts w:ascii="Times New Roman" w:hAnsi="Times New Roman" w:cs="Times New Roman"/>
                <w:sz w:val="24"/>
                <w:szCs w:val="24"/>
              </w:rPr>
              <w:t>Pripremljena Studija o potencijalu kulturne i prirodne baštine i izrađena marketinška strategija</w:t>
            </w:r>
          </w:p>
          <w:p w:rsidR="00D847AD" w:rsidRPr="00F36FD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Razvijen vizualni identitet</w:t>
            </w:r>
          </w:p>
          <w:p w:rsidR="00D847AD" w:rsidRPr="00F36FD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Osmišljeno minimalno 5 turističkih proizvoda</w:t>
            </w:r>
          </w:p>
          <w:p w:rsidR="00D847AD" w:rsidRPr="00F36FD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Osmišljen suvenir grada Knina</w:t>
            </w:r>
          </w:p>
          <w:p w:rsidR="00D847AD" w:rsidRPr="00F36FD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Educirani djelatnici u turizmu i ruralnom razvoju</w:t>
            </w:r>
          </w:p>
          <w:p w:rsidR="00D847AD" w:rsidRPr="00F36FD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xml:space="preserve">- Provedena </w:t>
            </w:r>
            <w:r>
              <w:rPr>
                <w:rFonts w:ascii="Times New Roman" w:hAnsi="Times New Roman" w:cs="Times New Roman"/>
                <w:sz w:val="24"/>
                <w:szCs w:val="24"/>
              </w:rPr>
              <w:t xml:space="preserve">2 </w:t>
            </w:r>
            <w:r w:rsidRPr="00F36FDA">
              <w:rPr>
                <w:rFonts w:ascii="Times New Roman" w:hAnsi="Times New Roman" w:cs="Times New Roman"/>
                <w:sz w:val="24"/>
                <w:szCs w:val="24"/>
              </w:rPr>
              <w:t>petodnevna studijska putovanja</w:t>
            </w:r>
          </w:p>
          <w:p w:rsidR="00D847AD" w:rsidRPr="00FB61FA" w:rsidRDefault="00D847AD" w:rsidP="00D847AD">
            <w:pPr>
              <w:rPr>
                <w:rFonts w:ascii="Times New Roman" w:hAnsi="Times New Roman" w:cs="Times New Roman"/>
                <w:sz w:val="24"/>
                <w:szCs w:val="24"/>
              </w:rPr>
            </w:pPr>
            <w:r w:rsidRPr="00F36FDA">
              <w:rPr>
                <w:rFonts w:ascii="Times New Roman" w:hAnsi="Times New Roman" w:cs="Times New Roman"/>
                <w:sz w:val="24"/>
                <w:szCs w:val="24"/>
              </w:rPr>
              <w:t>- Sudjelovanje na 4 turistička sajma</w:t>
            </w:r>
          </w:p>
        </w:tc>
        <w:tc>
          <w:tcPr>
            <w:tcW w:w="1882" w:type="dxa"/>
          </w:tcPr>
          <w:p w:rsidR="00D847AD" w:rsidRPr="00FB61FA" w:rsidRDefault="00D847AD" w:rsidP="00D847AD">
            <w:pPr>
              <w:rPr>
                <w:rFonts w:ascii="Times New Roman" w:hAnsi="Times New Roman" w:cs="Times New Roman"/>
                <w:sz w:val="24"/>
                <w:szCs w:val="24"/>
              </w:rPr>
            </w:pPr>
          </w:p>
        </w:tc>
      </w:tr>
      <w:tr w:rsidR="00D847AD" w:rsidRPr="000913CC" w:rsidTr="00D847AD">
        <w:trPr>
          <w:gridAfter w:val="1"/>
          <w:wAfter w:w="369" w:type="dxa"/>
          <w:trHeight w:val="266"/>
        </w:trPr>
        <w:tc>
          <w:tcPr>
            <w:tcW w:w="2802" w:type="dxa"/>
          </w:tcPr>
          <w:p w:rsidR="00D847AD" w:rsidRDefault="00D847AD"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Gradnja, opremanje i nadzor za ZIP-LINE</w:t>
            </w:r>
          </w:p>
        </w:tc>
        <w:tc>
          <w:tcPr>
            <w:tcW w:w="2835" w:type="dxa"/>
          </w:tcPr>
          <w:p w:rsidR="00D847AD" w:rsidRDefault="00D847AD" w:rsidP="00D847AD">
            <w:pPr>
              <w:jc w:val="right"/>
              <w:rPr>
                <w:rFonts w:ascii="Times New Roman" w:hAnsi="Times New Roman" w:cs="Times New Roman"/>
                <w:b/>
                <w:sz w:val="24"/>
                <w:szCs w:val="24"/>
              </w:rPr>
            </w:pPr>
          </w:p>
          <w:p w:rsidR="00D847AD"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D847AD" w:rsidRDefault="00D847AD" w:rsidP="00D847AD">
            <w:pPr>
              <w:jc w:val="right"/>
              <w:rPr>
                <w:rFonts w:ascii="Times New Roman" w:hAnsi="Times New Roman" w:cs="Times New Roman"/>
                <w:b/>
                <w:sz w:val="24"/>
                <w:szCs w:val="24"/>
              </w:rPr>
            </w:pPr>
          </w:p>
          <w:p w:rsidR="00D847AD"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875.000,00</w:t>
            </w:r>
          </w:p>
        </w:tc>
        <w:tc>
          <w:tcPr>
            <w:tcW w:w="1860" w:type="dxa"/>
          </w:tcPr>
          <w:p w:rsidR="00D847AD" w:rsidRDefault="00D847AD"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Pr>
          <w:p w:rsidR="00D847AD" w:rsidRDefault="00D847AD" w:rsidP="00D847AD">
            <w:pPr>
              <w:jc w:val="right"/>
              <w:rPr>
                <w:rFonts w:ascii="Times New Roman" w:hAnsi="Times New Roman" w:cs="Times New Roman"/>
                <w:b/>
                <w:sz w:val="24"/>
                <w:szCs w:val="24"/>
              </w:rPr>
            </w:pPr>
          </w:p>
          <w:p w:rsidR="00D847AD"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D847AD" w:rsidTr="00D847AD">
        <w:tc>
          <w:tcPr>
            <w:tcW w:w="2802" w:type="dxa"/>
          </w:tcPr>
          <w:p w:rsidR="00D847AD" w:rsidRPr="009E6C92"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Obrazloženje-cilj </w:t>
            </w:r>
            <w:r>
              <w:rPr>
                <w:rFonts w:ascii="Times New Roman" w:hAnsi="Times New Roman" w:cs="Times New Roman"/>
                <w:sz w:val="24"/>
                <w:szCs w:val="24"/>
              </w:rPr>
              <w:lastRenderedPageBreak/>
              <w:t>provedbe</w:t>
            </w:r>
          </w:p>
        </w:tc>
        <w:tc>
          <w:tcPr>
            <w:tcW w:w="8505" w:type="dxa"/>
            <w:gridSpan w:val="5"/>
          </w:tcPr>
          <w:p w:rsidR="00D847AD" w:rsidRPr="000A289C" w:rsidRDefault="00D847AD" w:rsidP="00D847AD">
            <w:pPr>
              <w:rPr>
                <w:rFonts w:ascii="Times New Roman" w:hAnsi="Times New Roman" w:cs="Times New Roman"/>
                <w:sz w:val="24"/>
                <w:szCs w:val="24"/>
              </w:rPr>
            </w:pPr>
            <w:r w:rsidRPr="000A289C">
              <w:rPr>
                <w:rFonts w:ascii="Times New Roman" w:hAnsi="Times New Roman" w:cs="Times New Roman"/>
                <w:sz w:val="24"/>
                <w:szCs w:val="24"/>
              </w:rPr>
              <w:lastRenderedPageBreak/>
              <w:t xml:space="preserve">U Intervencijskom planu predviđena je gradnja zip-line sustava sa tvrđave preko </w:t>
            </w:r>
            <w:r w:rsidRPr="000A289C">
              <w:rPr>
                <w:rFonts w:ascii="Times New Roman" w:hAnsi="Times New Roman" w:cs="Times New Roman"/>
                <w:sz w:val="24"/>
                <w:szCs w:val="24"/>
              </w:rPr>
              <w:lastRenderedPageBreak/>
              <w:t xml:space="preserve">rijeke Krke prema budućem ulazu u NP Krka, a u svrhu obogaćivanja turističke ponude grada Knina.  </w:t>
            </w:r>
          </w:p>
        </w:tc>
      </w:tr>
      <w:tr w:rsidR="00D847AD" w:rsidRPr="00FB61FA" w:rsidTr="00D847AD">
        <w:trPr>
          <w:gridAfter w:val="1"/>
          <w:wAfter w:w="369" w:type="dxa"/>
          <w:trHeight w:val="266"/>
        </w:trPr>
        <w:tc>
          <w:tcPr>
            <w:tcW w:w="2802"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lastRenderedPageBreak/>
              <w:t xml:space="preserve">Pokazatelj uspješnosti </w:t>
            </w:r>
          </w:p>
        </w:tc>
        <w:tc>
          <w:tcPr>
            <w:tcW w:w="2835"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59"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60" w:type="dxa"/>
          </w:tcPr>
          <w:p w:rsidR="00D847AD" w:rsidRPr="00FB61FA"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82" w:type="dxa"/>
          </w:tcPr>
          <w:p w:rsidR="00D847AD" w:rsidRDefault="00D847AD"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D847AD" w:rsidRPr="00FB61FA" w:rsidRDefault="00D847AD"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D847AD" w:rsidRPr="00FB61FA" w:rsidTr="00D847AD">
        <w:trPr>
          <w:gridAfter w:val="1"/>
          <w:wAfter w:w="369" w:type="dxa"/>
          <w:trHeight w:val="266"/>
        </w:trPr>
        <w:tc>
          <w:tcPr>
            <w:tcW w:w="2802"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Broj metara izgrađenog zip-line sustava</w:t>
            </w:r>
          </w:p>
        </w:tc>
        <w:tc>
          <w:tcPr>
            <w:tcW w:w="2835"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 xml:space="preserve">Izgradit će se zip-line sustav sa dva kraka: polazišna točka na tvrđavi, a završna na Marunuši. Prijelazna točka će biti preko rijeke Krke prema bivšoj vojarni. </w:t>
            </w:r>
          </w:p>
        </w:tc>
        <w:tc>
          <w:tcPr>
            <w:tcW w:w="1559"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metar</w:t>
            </w:r>
          </w:p>
        </w:tc>
        <w:tc>
          <w:tcPr>
            <w:tcW w:w="1860" w:type="dxa"/>
          </w:tcPr>
          <w:p w:rsidR="00D847AD" w:rsidRDefault="00D847AD" w:rsidP="00D847AD">
            <w:pPr>
              <w:jc w:val="center"/>
              <w:rPr>
                <w:rFonts w:ascii="Times New Roman" w:hAnsi="Times New Roman" w:cs="Times New Roman"/>
                <w:sz w:val="24"/>
                <w:szCs w:val="24"/>
              </w:rPr>
            </w:pPr>
            <w:r>
              <w:rPr>
                <w:rFonts w:ascii="Times New Roman" w:hAnsi="Times New Roman" w:cs="Times New Roman"/>
                <w:sz w:val="24"/>
                <w:szCs w:val="24"/>
              </w:rPr>
              <w:t>1.000</w:t>
            </w:r>
          </w:p>
          <w:p w:rsidR="00D847AD" w:rsidRPr="00FB61FA" w:rsidRDefault="00D847AD" w:rsidP="00D847AD">
            <w:pPr>
              <w:rPr>
                <w:rFonts w:ascii="Times New Roman" w:hAnsi="Times New Roman" w:cs="Times New Roman"/>
                <w:sz w:val="24"/>
                <w:szCs w:val="24"/>
              </w:rPr>
            </w:pPr>
          </w:p>
        </w:tc>
        <w:tc>
          <w:tcPr>
            <w:tcW w:w="1882" w:type="dxa"/>
          </w:tcPr>
          <w:p w:rsidR="00D847AD" w:rsidRPr="00FB61FA" w:rsidRDefault="00D847AD" w:rsidP="00D847AD">
            <w:pPr>
              <w:rPr>
                <w:rFonts w:ascii="Times New Roman" w:hAnsi="Times New Roman" w:cs="Times New Roman"/>
                <w:sz w:val="24"/>
                <w:szCs w:val="24"/>
              </w:rPr>
            </w:pPr>
            <w:r>
              <w:rPr>
                <w:rFonts w:ascii="Times New Roman" w:hAnsi="Times New Roman" w:cs="Times New Roman"/>
                <w:sz w:val="24"/>
                <w:szCs w:val="24"/>
              </w:rPr>
              <w:t>0</w:t>
            </w:r>
          </w:p>
        </w:tc>
      </w:tr>
      <w:tr w:rsidR="008E6C66" w:rsidRPr="0012686C" w:rsidTr="008E6C66">
        <w:trPr>
          <w:gridAfter w:val="1"/>
          <w:wAfter w:w="369" w:type="dxa"/>
          <w:trHeight w:val="266"/>
        </w:trPr>
        <w:tc>
          <w:tcPr>
            <w:tcW w:w="2802" w:type="dxa"/>
          </w:tcPr>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Aktivnost</w:t>
            </w:r>
          </w:p>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Kulturno prirodna baština- resurs za razvoj turizma</w:t>
            </w:r>
          </w:p>
        </w:tc>
        <w:tc>
          <w:tcPr>
            <w:tcW w:w="2835"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60"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400.000,00</w:t>
            </w:r>
          </w:p>
        </w:tc>
        <w:tc>
          <w:tcPr>
            <w:tcW w:w="1882"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r>
      <w:tr w:rsidR="008E6C66" w:rsidRPr="0012686C" w:rsidTr="008E6C66">
        <w:trPr>
          <w:gridAfter w:val="1"/>
          <w:wAfter w:w="369" w:type="dxa"/>
        </w:trPr>
        <w:tc>
          <w:tcPr>
            <w:tcW w:w="2802" w:type="dxa"/>
          </w:tcPr>
          <w:p w:rsidR="008E6C66" w:rsidRPr="0012686C" w:rsidRDefault="008E6C66" w:rsidP="008E6C66">
            <w:pPr>
              <w:rPr>
                <w:rFonts w:ascii="Times New Roman" w:hAnsi="Times New Roman" w:cs="Times New Roman"/>
                <w:sz w:val="24"/>
                <w:szCs w:val="24"/>
              </w:rPr>
            </w:pPr>
            <w:r w:rsidRPr="0012686C">
              <w:rPr>
                <w:rFonts w:ascii="Times New Roman" w:hAnsi="Times New Roman" w:cs="Times New Roman"/>
                <w:sz w:val="24"/>
                <w:szCs w:val="24"/>
              </w:rPr>
              <w:t>Obrazloženje- cilj provedbe</w:t>
            </w:r>
          </w:p>
        </w:tc>
        <w:tc>
          <w:tcPr>
            <w:tcW w:w="8136" w:type="dxa"/>
            <w:gridSpan w:val="4"/>
          </w:tcPr>
          <w:p w:rsidR="008E6C66"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 xml:space="preserve">Nastavak projekta koji je započet krajem 2018. godine s ciljem identificiranja potencijala kninskog područja, osmišljavanja promotivnih aktivnosti i promocije Knina kao atraktivne turističke destinacije. U prvoj polovici 2020. godine vršit će se intenzivna promocija kroz sudjelovanje na turističkim sajmovima i emitiranje promotivnog filma/spota. </w:t>
            </w:r>
          </w:p>
        </w:tc>
      </w:tr>
      <w:tr w:rsidR="008E6C66" w:rsidRPr="0012686C" w:rsidTr="008E6C66">
        <w:trPr>
          <w:gridAfter w:val="1"/>
          <w:wAfter w:w="369" w:type="dxa"/>
          <w:trHeight w:val="266"/>
        </w:trPr>
        <w:tc>
          <w:tcPr>
            <w:tcW w:w="2802" w:type="dxa"/>
          </w:tcPr>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Kapitalni projekt</w:t>
            </w:r>
          </w:p>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Izgradnja sustava proširene stvarnosti vinoteke, apartmeni</w:t>
            </w:r>
          </w:p>
        </w:tc>
        <w:tc>
          <w:tcPr>
            <w:tcW w:w="2835"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60"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6.000.000,00</w:t>
            </w:r>
          </w:p>
        </w:tc>
        <w:tc>
          <w:tcPr>
            <w:tcW w:w="1882"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6.000.000,00</w:t>
            </w:r>
          </w:p>
        </w:tc>
      </w:tr>
      <w:tr w:rsidR="008E6C66" w:rsidRPr="0012686C" w:rsidTr="008E6C66">
        <w:trPr>
          <w:gridAfter w:val="1"/>
          <w:wAfter w:w="369" w:type="dxa"/>
        </w:trPr>
        <w:tc>
          <w:tcPr>
            <w:tcW w:w="2802" w:type="dxa"/>
          </w:tcPr>
          <w:p w:rsidR="008E6C66" w:rsidRPr="0012686C" w:rsidRDefault="008E6C66" w:rsidP="008E6C66">
            <w:pPr>
              <w:rPr>
                <w:rFonts w:ascii="Times New Roman" w:hAnsi="Times New Roman" w:cs="Times New Roman"/>
                <w:sz w:val="24"/>
                <w:szCs w:val="24"/>
              </w:rPr>
            </w:pPr>
            <w:r w:rsidRPr="0012686C">
              <w:rPr>
                <w:rFonts w:ascii="Times New Roman" w:hAnsi="Times New Roman" w:cs="Times New Roman"/>
                <w:sz w:val="24"/>
                <w:szCs w:val="24"/>
              </w:rPr>
              <w:t>Obrazloženje- cilj provedbe</w:t>
            </w:r>
          </w:p>
        </w:tc>
        <w:tc>
          <w:tcPr>
            <w:tcW w:w="8136" w:type="dxa"/>
            <w:gridSpan w:val="4"/>
          </w:tcPr>
          <w:p w:rsidR="008E6C66"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Kako je tvrđava spomenik kulture u istoj je planirana obnova i prenamjena postojeći objekata u smještajne kapacitete te njihovo opremanje u duhu vremena iz kojeg datira i sama tvrđava, a kako bi dodatnom atraktivnom ponudom privukli što više posjetitelja, posebno djece i mladih, kroz projekt će se osmisliti i izgraditi sustav proširene stvarnosti koji će posjetitelje virtualno voditi u svijet srednjeg vijeka i doba kralja Zvonimira. Cijela tvrđava će biti svojevrsna platforma za ovaj sustav proširene stvarnosti, ali će se najveći dio koncentrirati na sustav bivših kazamata i tamnica u tzv. Gornjem gradu. Potencijal kninske tvrđave nije dovoljno iskorišten te kako bi bio u funkciji ekonomskog razvoja grada, nužno je turistički valorizirati i kreirati adekvatne sadržaje koji se mogu ponuditi posjetiteljima.</w:t>
            </w:r>
          </w:p>
        </w:tc>
      </w:tr>
      <w:tr w:rsidR="008E6C66" w:rsidRPr="0012686C" w:rsidTr="008E6C66">
        <w:trPr>
          <w:gridAfter w:val="1"/>
          <w:wAfter w:w="369" w:type="dxa"/>
          <w:trHeight w:val="266"/>
        </w:trPr>
        <w:tc>
          <w:tcPr>
            <w:tcW w:w="2802" w:type="dxa"/>
          </w:tcPr>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Kapitalni projet</w:t>
            </w:r>
          </w:p>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Izgradnja multimedijske dvorane i ljetne pozornice</w:t>
            </w:r>
          </w:p>
        </w:tc>
        <w:tc>
          <w:tcPr>
            <w:tcW w:w="2835"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60"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10.000.000,00</w:t>
            </w:r>
          </w:p>
        </w:tc>
        <w:tc>
          <w:tcPr>
            <w:tcW w:w="1882"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10.000.000,00</w:t>
            </w:r>
          </w:p>
        </w:tc>
      </w:tr>
      <w:tr w:rsidR="008E6C66" w:rsidRPr="0012686C" w:rsidTr="008E6C66">
        <w:trPr>
          <w:gridAfter w:val="1"/>
          <w:wAfter w:w="369" w:type="dxa"/>
        </w:trPr>
        <w:tc>
          <w:tcPr>
            <w:tcW w:w="2802" w:type="dxa"/>
          </w:tcPr>
          <w:p w:rsidR="008E6C66" w:rsidRPr="0012686C" w:rsidRDefault="008E6C66" w:rsidP="008E6C66">
            <w:pPr>
              <w:rPr>
                <w:rFonts w:ascii="Times New Roman" w:hAnsi="Times New Roman" w:cs="Times New Roman"/>
                <w:sz w:val="24"/>
                <w:szCs w:val="24"/>
              </w:rPr>
            </w:pPr>
            <w:r w:rsidRPr="0012686C">
              <w:rPr>
                <w:rFonts w:ascii="Times New Roman" w:hAnsi="Times New Roman" w:cs="Times New Roman"/>
                <w:sz w:val="24"/>
                <w:szCs w:val="24"/>
              </w:rPr>
              <w:t>Obrazloženje- cilj provedbe</w:t>
            </w:r>
          </w:p>
        </w:tc>
        <w:tc>
          <w:tcPr>
            <w:tcW w:w="8136" w:type="dxa"/>
            <w:gridSpan w:val="4"/>
          </w:tcPr>
          <w:p w:rsidR="008E6C66"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 xml:space="preserve">Uvođenjem ovog projekta obogaćuje se sama tvrđava, ali i Knin jedinstvenim objektom, čija će namjena biti višenamjenska, a prvenstveno za organizaciju kongresa, konferencija, seminara, edukacija, predavanja za osnovnoškosku djecu koja će posjećivati Knin i drugih kolektivnih sadržaja. Trenutno u Kninu ne postoji niti jedan sličan objekt. Ovakav objekt će omogućiti značajno proširenje turističke sezone ciljanom organizacijom i dovođenjem većeg broja posjetitelja koji će boraviti u Kninu duže od jednog dana. Ovo će pak potaknuti dodatno proširenje ponude od strane privatnih poduzetnika – iznajmljivača, ugostiteljskih usluga, proizvođača domaćih proizvoda i slično. Osim toga, predloženi projekt nadopunjuje planirani projekt Ministarstva branitelja za dvodnevni posjet osnovnoškolske djece Kninu i učenju o hrvatskoj prošlosti. U multimedijskoj </w:t>
            </w:r>
            <w:r w:rsidRPr="0012686C">
              <w:rPr>
                <w:rFonts w:ascii="Times New Roman" w:hAnsi="Times New Roman" w:cs="Times New Roman"/>
                <w:sz w:val="24"/>
                <w:szCs w:val="24"/>
              </w:rPr>
              <w:lastRenderedPageBreak/>
              <w:t>dvorani će se, između ostalog, održavati predavanja i za osnovnoškolsku djecu. Trenutno na tvrđavi ne postoji niti jedan objekt adekvatnog kapaciteta za organizaciju takvih događanja.</w:t>
            </w:r>
          </w:p>
        </w:tc>
      </w:tr>
      <w:tr w:rsidR="008E6C66" w:rsidRPr="0012686C" w:rsidTr="008E6C66">
        <w:trPr>
          <w:gridAfter w:val="1"/>
          <w:wAfter w:w="369" w:type="dxa"/>
          <w:trHeight w:val="266"/>
        </w:trPr>
        <w:tc>
          <w:tcPr>
            <w:tcW w:w="2802" w:type="dxa"/>
          </w:tcPr>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lastRenderedPageBreak/>
              <w:t>Kapitalni projekt</w:t>
            </w:r>
          </w:p>
          <w:p w:rsidR="008E6C66" w:rsidRPr="0012686C" w:rsidRDefault="008E6C66" w:rsidP="008E6C66">
            <w:pPr>
              <w:rPr>
                <w:rFonts w:ascii="Times New Roman" w:hAnsi="Times New Roman" w:cs="Times New Roman"/>
                <w:b/>
                <w:sz w:val="24"/>
                <w:szCs w:val="24"/>
              </w:rPr>
            </w:pPr>
            <w:r w:rsidRPr="0012686C">
              <w:rPr>
                <w:rFonts w:ascii="Times New Roman" w:hAnsi="Times New Roman" w:cs="Times New Roman"/>
                <w:b/>
                <w:sz w:val="24"/>
                <w:szCs w:val="24"/>
              </w:rPr>
              <w:t>Uređenje infrastrukture na tvrđavi</w:t>
            </w:r>
          </w:p>
        </w:tc>
        <w:tc>
          <w:tcPr>
            <w:tcW w:w="2835"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60"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F21A04" w:rsidP="008E6C66">
            <w:pPr>
              <w:jc w:val="right"/>
              <w:rPr>
                <w:rFonts w:ascii="Times New Roman" w:hAnsi="Times New Roman" w:cs="Times New Roman"/>
                <w:b/>
                <w:sz w:val="24"/>
                <w:szCs w:val="24"/>
              </w:rPr>
            </w:pPr>
            <w:r w:rsidRPr="0012686C">
              <w:rPr>
                <w:rFonts w:ascii="Times New Roman" w:hAnsi="Times New Roman" w:cs="Times New Roman"/>
                <w:b/>
                <w:sz w:val="24"/>
                <w:szCs w:val="24"/>
              </w:rPr>
              <w:t>7.257</w:t>
            </w:r>
            <w:r w:rsidR="008E6C66" w:rsidRPr="0012686C">
              <w:rPr>
                <w:rFonts w:ascii="Times New Roman" w:hAnsi="Times New Roman" w:cs="Times New Roman"/>
                <w:b/>
                <w:sz w:val="24"/>
                <w:szCs w:val="24"/>
              </w:rPr>
              <w:t>.000,00</w:t>
            </w:r>
          </w:p>
        </w:tc>
        <w:tc>
          <w:tcPr>
            <w:tcW w:w="1882" w:type="dxa"/>
            <w:tcBorders>
              <w:bottom w:val="single" w:sz="4" w:space="0" w:color="auto"/>
            </w:tcBorders>
          </w:tcPr>
          <w:p w:rsidR="008E6C66" w:rsidRPr="0012686C" w:rsidRDefault="008E6C66" w:rsidP="008E6C66">
            <w:pPr>
              <w:jc w:val="right"/>
              <w:rPr>
                <w:rFonts w:ascii="Times New Roman" w:hAnsi="Times New Roman" w:cs="Times New Roman"/>
                <w:b/>
                <w:sz w:val="24"/>
                <w:szCs w:val="24"/>
              </w:rPr>
            </w:pPr>
          </w:p>
          <w:p w:rsidR="008E6C66" w:rsidRPr="0012686C" w:rsidRDefault="008E6C66" w:rsidP="008E6C66">
            <w:pPr>
              <w:jc w:val="right"/>
              <w:rPr>
                <w:rFonts w:ascii="Times New Roman" w:hAnsi="Times New Roman" w:cs="Times New Roman"/>
                <w:b/>
                <w:sz w:val="24"/>
                <w:szCs w:val="24"/>
              </w:rPr>
            </w:pPr>
            <w:r w:rsidRPr="0012686C">
              <w:rPr>
                <w:rFonts w:ascii="Times New Roman" w:hAnsi="Times New Roman" w:cs="Times New Roman"/>
                <w:b/>
                <w:sz w:val="24"/>
                <w:szCs w:val="24"/>
              </w:rPr>
              <w:t>10.000.000,00</w:t>
            </w:r>
          </w:p>
        </w:tc>
      </w:tr>
      <w:tr w:rsidR="008E6C66" w:rsidRPr="0012686C" w:rsidTr="008E6C66">
        <w:trPr>
          <w:gridAfter w:val="1"/>
          <w:wAfter w:w="369" w:type="dxa"/>
        </w:trPr>
        <w:tc>
          <w:tcPr>
            <w:tcW w:w="2802" w:type="dxa"/>
          </w:tcPr>
          <w:p w:rsidR="008E6C66" w:rsidRPr="0012686C" w:rsidRDefault="008E6C66" w:rsidP="008E6C66">
            <w:pPr>
              <w:rPr>
                <w:rFonts w:ascii="Times New Roman" w:hAnsi="Times New Roman" w:cs="Times New Roman"/>
                <w:sz w:val="24"/>
                <w:szCs w:val="24"/>
              </w:rPr>
            </w:pPr>
            <w:r w:rsidRPr="0012686C">
              <w:rPr>
                <w:rFonts w:ascii="Times New Roman" w:hAnsi="Times New Roman" w:cs="Times New Roman"/>
                <w:sz w:val="24"/>
                <w:szCs w:val="24"/>
              </w:rPr>
              <w:t>Obrazloženje- cilj provedbe</w:t>
            </w:r>
          </w:p>
        </w:tc>
        <w:tc>
          <w:tcPr>
            <w:tcW w:w="8136" w:type="dxa"/>
            <w:gridSpan w:val="4"/>
          </w:tcPr>
          <w:p w:rsidR="008E6C66"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Kako bi se iskoristio puni turistički i kulturno-društveni potencijal, potrebna su daljnja infrastrukturna ulaganja kako bi se dijelovi tvrđave obnovili i spasili od propadanja. Novi sadržaji, posebice smještajni kapaciteti i multimedijska dvorana zahtijevaju i dodatno uvođenje i uređenje komunalne infrastrukture – vodovod i niskonaponska mreža, a funkcionalnu i dekorativnu rasvjetu i sustav video nadzora potrebno je napraviti za površinu cijele tvrđave.</w:t>
            </w:r>
          </w:p>
        </w:tc>
      </w:tr>
    </w:tbl>
    <w:p w:rsidR="009F7D93" w:rsidRPr="0012686C" w:rsidRDefault="009F7D93" w:rsidP="009F7D93">
      <w:pPr>
        <w:spacing w:after="0"/>
        <w:rPr>
          <w:rFonts w:ascii="Times New Roman" w:hAnsi="Times New Roman" w:cs="Times New Roman"/>
          <w:b/>
          <w:sz w:val="24"/>
          <w:szCs w:val="24"/>
        </w:rPr>
      </w:pPr>
    </w:p>
    <w:p w:rsidR="009F7D93" w:rsidRPr="0012686C" w:rsidRDefault="009F7D93" w:rsidP="009F7D93">
      <w:pPr>
        <w:spacing w:after="0"/>
        <w:rPr>
          <w:rFonts w:ascii="Times New Roman" w:hAnsi="Times New Roman" w:cs="Times New Roman"/>
          <w:b/>
          <w:sz w:val="24"/>
          <w:szCs w:val="24"/>
        </w:rPr>
      </w:pPr>
    </w:p>
    <w:p w:rsidR="009F7D93" w:rsidRPr="0012686C" w:rsidRDefault="009F7D93" w:rsidP="009F7D93">
      <w:pPr>
        <w:spacing w:after="0"/>
        <w:rPr>
          <w:rFonts w:ascii="Times New Roman" w:hAnsi="Times New Roman" w:cs="Times New Roman"/>
          <w:b/>
          <w:sz w:val="24"/>
          <w:szCs w:val="24"/>
        </w:rPr>
      </w:pPr>
      <w:r w:rsidRPr="0012686C">
        <w:rPr>
          <w:rFonts w:ascii="Times New Roman" w:hAnsi="Times New Roman" w:cs="Times New Roman"/>
          <w:b/>
          <w:sz w:val="24"/>
          <w:szCs w:val="24"/>
        </w:rPr>
        <w:t xml:space="preserve">PROGRAM:  RAZVOJ PODUZETNIŠTVA GRADA KNINA </w:t>
      </w:r>
    </w:p>
    <w:p w:rsidR="009F7D93" w:rsidRDefault="009F7D93" w:rsidP="009F7D93">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9F7D93" w:rsidRPr="00BD23F1" w:rsidRDefault="009F7D93" w:rsidP="009F7D93">
      <w:pPr>
        <w:spacing w:after="0"/>
        <w:rPr>
          <w:rFonts w:ascii="Times New Roman" w:hAnsi="Times New Roman"/>
          <w:sz w:val="24"/>
          <w:szCs w:val="24"/>
        </w:rPr>
      </w:pPr>
    </w:p>
    <w:p w:rsidR="009F7D93" w:rsidRDefault="009F7D93" w:rsidP="009F7D93">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0938" w:type="dxa"/>
        <w:tblLook w:val="04A0"/>
      </w:tblPr>
      <w:tblGrid>
        <w:gridCol w:w="2793"/>
        <w:gridCol w:w="9"/>
        <w:gridCol w:w="2814"/>
        <w:gridCol w:w="21"/>
        <w:gridCol w:w="1559"/>
        <w:gridCol w:w="16"/>
        <w:gridCol w:w="1844"/>
        <w:gridCol w:w="8"/>
        <w:gridCol w:w="1874"/>
      </w:tblGrid>
      <w:tr w:rsidR="009F7D93" w:rsidRPr="00276ACE" w:rsidTr="00F21A04">
        <w:trPr>
          <w:trHeight w:val="813"/>
        </w:trPr>
        <w:tc>
          <w:tcPr>
            <w:tcW w:w="2793" w:type="dxa"/>
          </w:tcPr>
          <w:p w:rsidR="009F7D93" w:rsidRPr="00276ACE" w:rsidRDefault="009F7D93" w:rsidP="00D847AD">
            <w:pPr>
              <w:rPr>
                <w:rFonts w:ascii="Times New Roman" w:hAnsi="Times New Roman" w:cs="Times New Roman"/>
                <w:b/>
                <w:sz w:val="24"/>
                <w:szCs w:val="24"/>
              </w:rPr>
            </w:pPr>
          </w:p>
        </w:tc>
        <w:tc>
          <w:tcPr>
            <w:tcW w:w="2823" w:type="dxa"/>
            <w:gridSpan w:val="2"/>
            <w:tcBorders>
              <w:bottom w:val="single" w:sz="4" w:space="0" w:color="auto"/>
            </w:tcBorders>
          </w:tcPr>
          <w:p w:rsidR="00F21A04" w:rsidRDefault="00F21A04" w:rsidP="00F21A04">
            <w:pPr>
              <w:rPr>
                <w:rFonts w:ascii="Times New Roman" w:hAnsi="Times New Roman" w:cs="Times New Roman"/>
                <w:b/>
                <w:sz w:val="24"/>
                <w:szCs w:val="24"/>
              </w:rPr>
            </w:pPr>
            <w:r>
              <w:rPr>
                <w:rFonts w:ascii="Times New Roman" w:hAnsi="Times New Roman" w:cs="Times New Roman"/>
                <w:b/>
                <w:sz w:val="24"/>
                <w:szCs w:val="24"/>
              </w:rPr>
              <w:t xml:space="preserve">Plan za </w:t>
            </w:r>
          </w:p>
          <w:p w:rsidR="009F7D93" w:rsidRPr="00276ACE" w:rsidRDefault="00F21A04" w:rsidP="00F21A04">
            <w:pPr>
              <w:rPr>
                <w:rFonts w:ascii="Times New Roman" w:hAnsi="Times New Roman" w:cs="Times New Roman"/>
                <w:b/>
                <w:sz w:val="24"/>
                <w:szCs w:val="24"/>
              </w:rPr>
            </w:pPr>
            <w:r>
              <w:rPr>
                <w:rFonts w:ascii="Times New Roman" w:hAnsi="Times New Roman" w:cs="Times New Roman"/>
                <w:b/>
                <w:sz w:val="24"/>
                <w:szCs w:val="24"/>
              </w:rPr>
              <w:t>2018.</w:t>
            </w:r>
          </w:p>
        </w:tc>
        <w:tc>
          <w:tcPr>
            <w:tcW w:w="1596" w:type="dxa"/>
            <w:gridSpan w:val="3"/>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 xml:space="preserve">Plan za </w:t>
            </w:r>
          </w:p>
          <w:p w:rsidR="009F7D93" w:rsidRPr="00C20FD1" w:rsidRDefault="009F7D93" w:rsidP="00D847AD">
            <w:pPr>
              <w:rPr>
                <w:rFonts w:ascii="Times New Roman" w:hAnsi="Times New Roman" w:cs="Times New Roman"/>
                <w:b/>
                <w:sz w:val="24"/>
                <w:szCs w:val="24"/>
              </w:rPr>
            </w:pPr>
            <w:r>
              <w:rPr>
                <w:rFonts w:ascii="Times New Roman" w:hAnsi="Times New Roman" w:cs="Times New Roman"/>
                <w:b/>
                <w:sz w:val="24"/>
                <w:szCs w:val="24"/>
              </w:rPr>
              <w:t>2019.</w:t>
            </w:r>
          </w:p>
        </w:tc>
        <w:tc>
          <w:tcPr>
            <w:tcW w:w="1852" w:type="dxa"/>
            <w:gridSpan w:val="2"/>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Plan za</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2020.</w:t>
            </w:r>
          </w:p>
        </w:tc>
        <w:tc>
          <w:tcPr>
            <w:tcW w:w="1874" w:type="dxa"/>
            <w:tcBorders>
              <w:bottom w:val="single" w:sz="4" w:space="0" w:color="auto"/>
            </w:tcBorders>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Plan za</w:t>
            </w:r>
          </w:p>
          <w:p w:rsidR="009F7D93" w:rsidRPr="00276ACE" w:rsidRDefault="009F7D93" w:rsidP="00D847AD">
            <w:pPr>
              <w:rPr>
                <w:rFonts w:ascii="Times New Roman" w:hAnsi="Times New Roman" w:cs="Times New Roman"/>
                <w:b/>
                <w:sz w:val="24"/>
                <w:szCs w:val="24"/>
              </w:rPr>
            </w:pPr>
            <w:r>
              <w:rPr>
                <w:rFonts w:ascii="Times New Roman" w:hAnsi="Times New Roman" w:cs="Times New Roman"/>
                <w:b/>
                <w:sz w:val="24"/>
                <w:szCs w:val="24"/>
              </w:rPr>
              <w:t>2021.</w:t>
            </w:r>
          </w:p>
        </w:tc>
      </w:tr>
      <w:tr w:rsidR="00F21A04" w:rsidRPr="00276ACE" w:rsidTr="00F21A04">
        <w:trPr>
          <w:trHeight w:val="813"/>
        </w:trPr>
        <w:tc>
          <w:tcPr>
            <w:tcW w:w="2793" w:type="dxa"/>
          </w:tcPr>
          <w:p w:rsidR="00F21A04" w:rsidRPr="00276ACE" w:rsidRDefault="00F21A04" w:rsidP="00D847AD">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2823" w:type="dxa"/>
            <w:gridSpan w:val="2"/>
            <w:tcBorders>
              <w:bottom w:val="single" w:sz="4" w:space="0" w:color="auto"/>
            </w:tcBorders>
          </w:tcPr>
          <w:p w:rsidR="00F21A04"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gridSpan w:val="3"/>
            <w:tcBorders>
              <w:bottom w:val="single" w:sz="4" w:space="0" w:color="auto"/>
            </w:tcBorders>
          </w:tcPr>
          <w:p w:rsidR="00F21A04"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10.000.000,00</w:t>
            </w:r>
          </w:p>
        </w:tc>
        <w:tc>
          <w:tcPr>
            <w:tcW w:w="1852" w:type="dxa"/>
            <w:gridSpan w:val="2"/>
            <w:tcBorders>
              <w:bottom w:val="single" w:sz="4" w:space="0" w:color="auto"/>
            </w:tcBorders>
          </w:tcPr>
          <w:p w:rsidR="00F21A04"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20.000.000,00</w:t>
            </w:r>
          </w:p>
        </w:tc>
        <w:tc>
          <w:tcPr>
            <w:tcW w:w="1874" w:type="dxa"/>
            <w:tcBorders>
              <w:bottom w:val="single" w:sz="4" w:space="0" w:color="auto"/>
            </w:tcBorders>
          </w:tcPr>
          <w:p w:rsidR="00F21A04"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2.600.000,00</w:t>
            </w:r>
          </w:p>
        </w:tc>
      </w:tr>
      <w:tr w:rsidR="009F7D93" w:rsidRPr="000913CC" w:rsidTr="00F21A04">
        <w:trPr>
          <w:trHeight w:val="266"/>
        </w:trPr>
        <w:tc>
          <w:tcPr>
            <w:tcW w:w="2793"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F21A04" w:rsidRDefault="00F21A04" w:rsidP="00D847AD">
            <w:pPr>
              <w:rPr>
                <w:rFonts w:ascii="Times New Roman" w:hAnsi="Times New Roman" w:cs="Times New Roman"/>
                <w:b/>
                <w:sz w:val="24"/>
                <w:szCs w:val="24"/>
              </w:rPr>
            </w:pPr>
            <w:r w:rsidRPr="00C20FD1">
              <w:rPr>
                <w:rFonts w:ascii="Times New Roman" w:hAnsi="Times New Roman" w:cs="Times New Roman"/>
                <w:b/>
                <w:sz w:val="24"/>
                <w:szCs w:val="24"/>
              </w:rPr>
              <w:t>Ra</w:t>
            </w:r>
            <w:r>
              <w:rPr>
                <w:rFonts w:ascii="Times New Roman" w:hAnsi="Times New Roman" w:cs="Times New Roman"/>
                <w:b/>
                <w:sz w:val="24"/>
                <w:szCs w:val="24"/>
              </w:rPr>
              <w:t>dovi, oprema i nadzor – STOJNA KUĆA</w:t>
            </w:r>
          </w:p>
          <w:p w:rsidR="00D847AD" w:rsidRPr="00276ACE" w:rsidRDefault="00D847AD" w:rsidP="00D847AD">
            <w:pPr>
              <w:rPr>
                <w:rFonts w:ascii="Times New Roman" w:hAnsi="Times New Roman" w:cs="Times New Roman"/>
                <w:b/>
                <w:sz w:val="24"/>
                <w:szCs w:val="24"/>
              </w:rPr>
            </w:pPr>
          </w:p>
        </w:tc>
        <w:tc>
          <w:tcPr>
            <w:tcW w:w="2823" w:type="dxa"/>
            <w:gridSpan w:val="2"/>
            <w:tcBorders>
              <w:bottom w:val="single" w:sz="4" w:space="0" w:color="auto"/>
            </w:tcBorders>
          </w:tcPr>
          <w:p w:rsidR="00F21A04" w:rsidRDefault="00F21A04" w:rsidP="00F21A04">
            <w:pPr>
              <w:jc w:val="right"/>
              <w:rPr>
                <w:rFonts w:ascii="Times New Roman" w:hAnsi="Times New Roman" w:cs="Times New Roman"/>
                <w:b/>
                <w:sz w:val="24"/>
                <w:szCs w:val="24"/>
              </w:rPr>
            </w:pPr>
          </w:p>
          <w:p w:rsidR="009F7D93" w:rsidRPr="00C20FD1"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96" w:type="dxa"/>
            <w:gridSpan w:val="3"/>
            <w:tcBorders>
              <w:bottom w:val="single" w:sz="4" w:space="0" w:color="auto"/>
            </w:tcBorders>
          </w:tcPr>
          <w:p w:rsidR="009F7D93" w:rsidRPr="00C20FD1" w:rsidRDefault="009F7D93" w:rsidP="00F21A04">
            <w:pPr>
              <w:jc w:val="right"/>
              <w:rPr>
                <w:rFonts w:ascii="Times New Roman" w:hAnsi="Times New Roman" w:cs="Times New Roman"/>
                <w:b/>
                <w:sz w:val="24"/>
                <w:szCs w:val="24"/>
              </w:rPr>
            </w:pPr>
          </w:p>
          <w:p w:rsidR="009F7D93" w:rsidRPr="00C20FD1" w:rsidRDefault="009F7D93" w:rsidP="00F21A04">
            <w:pPr>
              <w:jc w:val="right"/>
              <w:rPr>
                <w:rFonts w:ascii="Times New Roman" w:hAnsi="Times New Roman" w:cs="Times New Roman"/>
                <w:b/>
                <w:sz w:val="24"/>
                <w:szCs w:val="24"/>
              </w:rPr>
            </w:pPr>
            <w:r>
              <w:rPr>
                <w:rFonts w:ascii="Times New Roman" w:hAnsi="Times New Roman" w:cs="Times New Roman"/>
                <w:b/>
                <w:sz w:val="24"/>
                <w:szCs w:val="24"/>
              </w:rPr>
              <w:t>10.000.000,00</w:t>
            </w:r>
          </w:p>
        </w:tc>
        <w:tc>
          <w:tcPr>
            <w:tcW w:w="1852" w:type="dxa"/>
            <w:gridSpan w:val="2"/>
            <w:tcBorders>
              <w:bottom w:val="single" w:sz="4" w:space="0" w:color="auto"/>
            </w:tcBorders>
          </w:tcPr>
          <w:p w:rsidR="009F7D93" w:rsidRDefault="009F7D93" w:rsidP="00F21A04">
            <w:pPr>
              <w:jc w:val="right"/>
              <w:rPr>
                <w:rFonts w:ascii="Times New Roman" w:hAnsi="Times New Roman" w:cs="Times New Roman"/>
                <w:b/>
                <w:sz w:val="24"/>
                <w:szCs w:val="24"/>
              </w:rPr>
            </w:pPr>
          </w:p>
          <w:p w:rsidR="00F21A04" w:rsidRPr="000913CC"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74" w:type="dxa"/>
            <w:tcBorders>
              <w:bottom w:val="single" w:sz="4" w:space="0" w:color="auto"/>
            </w:tcBorders>
          </w:tcPr>
          <w:p w:rsidR="009F7D93" w:rsidRDefault="009F7D93" w:rsidP="00F21A04">
            <w:pPr>
              <w:jc w:val="right"/>
              <w:rPr>
                <w:rFonts w:ascii="Times New Roman" w:hAnsi="Times New Roman" w:cs="Times New Roman"/>
                <w:b/>
                <w:sz w:val="24"/>
                <w:szCs w:val="24"/>
              </w:rPr>
            </w:pPr>
          </w:p>
          <w:p w:rsidR="009F7D93" w:rsidRPr="000913CC" w:rsidRDefault="00F21A04" w:rsidP="00F21A04">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F21A04">
        <w:tc>
          <w:tcPr>
            <w:tcW w:w="2793"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p>
        </w:tc>
        <w:tc>
          <w:tcPr>
            <w:tcW w:w="8145" w:type="dxa"/>
            <w:gridSpan w:val="8"/>
          </w:tcPr>
          <w:p w:rsidR="009F7D93" w:rsidRPr="009E0195" w:rsidRDefault="009F7D93" w:rsidP="00D847AD">
            <w:pPr>
              <w:rPr>
                <w:rFonts w:ascii="Times New Roman" w:hAnsi="Times New Roman" w:cs="Times New Roman"/>
                <w:sz w:val="24"/>
                <w:szCs w:val="24"/>
              </w:rPr>
            </w:pPr>
            <w:r w:rsidRPr="009E0195">
              <w:rPr>
                <w:rFonts w:ascii="Times New Roman" w:hAnsi="Times New Roman" w:cs="Times New Roman"/>
                <w:sz w:val="24"/>
                <w:szCs w:val="24"/>
              </w:rPr>
              <w:t xml:space="preserve">Planirani iznos </w:t>
            </w:r>
            <w:r>
              <w:rPr>
                <w:rFonts w:ascii="Times New Roman" w:hAnsi="Times New Roman" w:cs="Times New Roman"/>
                <w:sz w:val="24"/>
                <w:szCs w:val="24"/>
              </w:rPr>
              <w:t xml:space="preserve">predviđen je za radove na rekonstrukciji Stojne kuće, građevinski nadzor i opremanje za potrebe Informacijsko-inovacijskog inkubatora (3i), u skladu s glavnim projektom i troškovnicima. Prijedlog projekta će biti predan tijekom prosinca 2018. godine. </w:t>
            </w:r>
          </w:p>
        </w:tc>
      </w:tr>
      <w:tr w:rsidR="009F7D93" w:rsidRPr="00FB61FA" w:rsidTr="00F21A04">
        <w:trPr>
          <w:trHeight w:val="266"/>
        </w:trPr>
        <w:tc>
          <w:tcPr>
            <w:tcW w:w="2802" w:type="dxa"/>
            <w:gridSpan w:val="2"/>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2835" w:type="dxa"/>
            <w:gridSpan w:val="2"/>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559" w:type="dxa"/>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860" w:type="dxa"/>
            <w:gridSpan w:val="2"/>
          </w:tcPr>
          <w:p w:rsidR="009F7D93" w:rsidRPr="00FB61FA"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2019</w:t>
            </w:r>
          </w:p>
        </w:tc>
        <w:tc>
          <w:tcPr>
            <w:tcW w:w="1882" w:type="dxa"/>
            <w:gridSpan w:val="2"/>
          </w:tcPr>
          <w:p w:rsidR="009F7D93" w:rsidRDefault="009F7D93" w:rsidP="00D847AD">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rsidR="009F7D93" w:rsidRPr="00FB61FA" w:rsidRDefault="009F7D93" w:rsidP="00D847AD">
            <w:pPr>
              <w:rPr>
                <w:rFonts w:ascii="Times New Roman" w:hAnsi="Times New Roman" w:cs="Times New Roman"/>
                <w:b/>
                <w:sz w:val="24"/>
                <w:szCs w:val="24"/>
              </w:rPr>
            </w:pPr>
            <w:r>
              <w:rPr>
                <w:rFonts w:ascii="Times New Roman" w:hAnsi="Times New Roman" w:cs="Times New Roman"/>
                <w:b/>
                <w:sz w:val="24"/>
                <w:szCs w:val="24"/>
              </w:rPr>
              <w:t>2020.      2021.</w:t>
            </w:r>
          </w:p>
        </w:tc>
      </w:tr>
      <w:tr w:rsidR="009F7D93" w:rsidRPr="00FB61FA" w:rsidTr="00F21A04">
        <w:trPr>
          <w:trHeight w:val="266"/>
        </w:trPr>
        <w:tc>
          <w:tcPr>
            <w:tcW w:w="2802" w:type="dxa"/>
            <w:gridSpan w:val="2"/>
          </w:tcPr>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Površina u</w:t>
            </w:r>
            <w:r w:rsidRPr="009E0195">
              <w:rPr>
                <w:rFonts w:ascii="Times New Roman" w:hAnsi="Times New Roman" w:cs="Times New Roman"/>
                <w:sz w:val="24"/>
                <w:szCs w:val="24"/>
              </w:rPr>
              <w:t>ređen</w:t>
            </w:r>
            <w:r>
              <w:rPr>
                <w:rFonts w:ascii="Times New Roman" w:hAnsi="Times New Roman" w:cs="Times New Roman"/>
                <w:sz w:val="24"/>
                <w:szCs w:val="24"/>
              </w:rPr>
              <w:t>og</w:t>
            </w:r>
            <w:r w:rsidRPr="009E0195">
              <w:rPr>
                <w:rFonts w:ascii="Times New Roman" w:hAnsi="Times New Roman" w:cs="Times New Roman"/>
                <w:sz w:val="24"/>
                <w:szCs w:val="24"/>
              </w:rPr>
              <w:t xml:space="preserve"> i opremljen</w:t>
            </w:r>
            <w:r>
              <w:rPr>
                <w:rFonts w:ascii="Times New Roman" w:hAnsi="Times New Roman" w:cs="Times New Roman"/>
                <w:sz w:val="24"/>
                <w:szCs w:val="24"/>
              </w:rPr>
              <w:t>og informacijsko-inovacijskog</w:t>
            </w:r>
            <w:r w:rsidRPr="009E0195">
              <w:rPr>
                <w:rFonts w:ascii="Times New Roman" w:hAnsi="Times New Roman" w:cs="Times New Roman"/>
                <w:sz w:val="24"/>
                <w:szCs w:val="24"/>
              </w:rPr>
              <w:t xml:space="preserve"> inkubator</w:t>
            </w:r>
            <w:r>
              <w:rPr>
                <w:rFonts w:ascii="Times New Roman" w:hAnsi="Times New Roman" w:cs="Times New Roman"/>
                <w:sz w:val="24"/>
                <w:szCs w:val="24"/>
              </w:rPr>
              <w:t>a (u m</w:t>
            </w:r>
            <w:r w:rsidRPr="009E0195">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835" w:type="dxa"/>
            <w:gridSpan w:val="2"/>
          </w:tcPr>
          <w:p w:rsidR="009F7D93" w:rsidRPr="00FB61FA" w:rsidRDefault="009F7D93" w:rsidP="00D847AD">
            <w:pPr>
              <w:rPr>
                <w:rFonts w:ascii="Times New Roman" w:hAnsi="Times New Roman" w:cs="Times New Roman"/>
                <w:sz w:val="24"/>
                <w:szCs w:val="24"/>
              </w:rPr>
            </w:pPr>
            <w:r w:rsidRPr="009E0195">
              <w:rPr>
                <w:rFonts w:ascii="Times New Roman" w:hAnsi="Times New Roman" w:cs="Times New Roman"/>
                <w:sz w:val="24"/>
                <w:szCs w:val="24"/>
              </w:rPr>
              <w:t xml:space="preserve">Kako bi privukli mlade i inovativne ljude i poduzetnike početnike na područje Knina, uredit će se Informacijsko-inovacijski inkubator (3I) koji će biti opremljen visokom tehnologijom (serveri, radne stanice, 3D printer, skener, CNC uređaj i slično), učionicom, printaonicom, salama za sastanke, </w:t>
            </w:r>
            <w:r w:rsidRPr="009E0195">
              <w:rPr>
                <w:rFonts w:ascii="Times New Roman" w:hAnsi="Times New Roman" w:cs="Times New Roman"/>
                <w:sz w:val="24"/>
                <w:szCs w:val="24"/>
              </w:rPr>
              <w:lastRenderedPageBreak/>
              <w:t xml:space="preserve">prostorima za co-working te atraktivnim sadržajima za razonodu (lounge room, teretana, kuhinja i blagavaonica, tuševi, itd.), uobičajenima za ovakvu vrstu objekata. </w:t>
            </w:r>
          </w:p>
        </w:tc>
        <w:tc>
          <w:tcPr>
            <w:tcW w:w="1559" w:type="dxa"/>
          </w:tcPr>
          <w:p w:rsidR="00D847AD" w:rsidRDefault="00D847AD" w:rsidP="00D847AD">
            <w:pPr>
              <w:rPr>
                <w:rFonts w:ascii="Times New Roman" w:hAnsi="Times New Roman" w:cs="Times New Roman"/>
                <w:sz w:val="24"/>
                <w:szCs w:val="24"/>
              </w:rPr>
            </w:pPr>
          </w:p>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m</w:t>
            </w:r>
            <w:r w:rsidRPr="009E0195">
              <w:rPr>
                <w:rFonts w:ascii="Times New Roman" w:hAnsi="Times New Roman" w:cs="Times New Roman"/>
                <w:sz w:val="24"/>
                <w:szCs w:val="24"/>
                <w:vertAlign w:val="superscript"/>
              </w:rPr>
              <w:t>2</w:t>
            </w:r>
          </w:p>
        </w:tc>
        <w:tc>
          <w:tcPr>
            <w:tcW w:w="1860" w:type="dxa"/>
            <w:gridSpan w:val="2"/>
          </w:tcPr>
          <w:p w:rsidR="009F7D93" w:rsidRDefault="009F7D93" w:rsidP="00D847AD">
            <w:pPr>
              <w:jc w:val="center"/>
              <w:rPr>
                <w:rFonts w:ascii="Times New Roman" w:hAnsi="Times New Roman" w:cs="Times New Roman"/>
                <w:sz w:val="24"/>
                <w:szCs w:val="24"/>
              </w:rPr>
            </w:pPr>
          </w:p>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500</w:t>
            </w:r>
          </w:p>
        </w:tc>
        <w:tc>
          <w:tcPr>
            <w:tcW w:w="1882" w:type="dxa"/>
            <w:gridSpan w:val="2"/>
          </w:tcPr>
          <w:p w:rsidR="009F7D93" w:rsidRDefault="009F7D93" w:rsidP="00D847AD">
            <w:pPr>
              <w:rPr>
                <w:rFonts w:ascii="Times New Roman" w:hAnsi="Times New Roman" w:cs="Times New Roman"/>
                <w:sz w:val="24"/>
                <w:szCs w:val="24"/>
              </w:rPr>
            </w:pPr>
          </w:p>
          <w:p w:rsidR="009F7D93" w:rsidRPr="00FB61FA" w:rsidRDefault="009F7D93" w:rsidP="00D847AD">
            <w:pPr>
              <w:rPr>
                <w:rFonts w:ascii="Times New Roman" w:hAnsi="Times New Roman" w:cs="Times New Roman"/>
                <w:sz w:val="24"/>
                <w:szCs w:val="24"/>
              </w:rPr>
            </w:pPr>
            <w:r>
              <w:rPr>
                <w:rFonts w:ascii="Times New Roman" w:hAnsi="Times New Roman" w:cs="Times New Roman"/>
                <w:sz w:val="24"/>
                <w:szCs w:val="24"/>
              </w:rPr>
              <w:t>0</w:t>
            </w:r>
          </w:p>
        </w:tc>
      </w:tr>
      <w:tr w:rsidR="00F21A04" w:rsidRPr="0012686C" w:rsidTr="00F21A04">
        <w:trPr>
          <w:trHeight w:val="266"/>
        </w:trPr>
        <w:tc>
          <w:tcPr>
            <w:tcW w:w="2793" w:type="dxa"/>
          </w:tcPr>
          <w:p w:rsidR="00F21A04" w:rsidRPr="0012686C" w:rsidRDefault="00F21A04" w:rsidP="00202DF3">
            <w:pPr>
              <w:rPr>
                <w:rFonts w:ascii="Times New Roman" w:hAnsi="Times New Roman" w:cs="Times New Roman"/>
                <w:b/>
                <w:sz w:val="24"/>
                <w:szCs w:val="24"/>
              </w:rPr>
            </w:pPr>
            <w:r w:rsidRPr="0012686C">
              <w:rPr>
                <w:rFonts w:ascii="Times New Roman" w:hAnsi="Times New Roman" w:cs="Times New Roman"/>
                <w:b/>
                <w:sz w:val="24"/>
                <w:szCs w:val="24"/>
              </w:rPr>
              <w:lastRenderedPageBreak/>
              <w:t>Kapitalni projekt</w:t>
            </w:r>
          </w:p>
          <w:p w:rsidR="001C30F4" w:rsidRPr="0012686C" w:rsidRDefault="001C30F4" w:rsidP="001C30F4">
            <w:pPr>
              <w:rPr>
                <w:rFonts w:ascii="Times New Roman" w:hAnsi="Times New Roman" w:cs="Times New Roman"/>
                <w:b/>
                <w:sz w:val="24"/>
                <w:szCs w:val="24"/>
              </w:rPr>
            </w:pPr>
            <w:r w:rsidRPr="0012686C">
              <w:rPr>
                <w:rFonts w:ascii="Times New Roman" w:hAnsi="Times New Roman" w:cs="Times New Roman"/>
                <w:b/>
                <w:sz w:val="24"/>
                <w:szCs w:val="24"/>
              </w:rPr>
              <w:t>Razvoj infrastrukture</w:t>
            </w:r>
          </w:p>
          <w:p w:rsidR="00F21A04" w:rsidRPr="0012686C" w:rsidRDefault="001C30F4" w:rsidP="001C30F4">
            <w:pPr>
              <w:rPr>
                <w:rFonts w:ascii="Times New Roman" w:hAnsi="Times New Roman" w:cs="Times New Roman"/>
                <w:b/>
                <w:sz w:val="24"/>
                <w:szCs w:val="24"/>
              </w:rPr>
            </w:pPr>
            <w:r w:rsidRPr="0012686C">
              <w:rPr>
                <w:rFonts w:ascii="Times New Roman" w:hAnsi="Times New Roman" w:cs="Times New Roman"/>
                <w:b/>
                <w:sz w:val="24"/>
                <w:szCs w:val="24"/>
              </w:rPr>
              <w:t>Poduzetničkog centra</w:t>
            </w:r>
          </w:p>
        </w:tc>
        <w:tc>
          <w:tcPr>
            <w:tcW w:w="2823" w:type="dxa"/>
            <w:gridSpan w:val="2"/>
            <w:tcBorders>
              <w:bottom w:val="single" w:sz="4" w:space="0" w:color="auto"/>
            </w:tcBorders>
          </w:tcPr>
          <w:p w:rsidR="00F21A04" w:rsidRPr="0012686C" w:rsidRDefault="00F21A04" w:rsidP="00202DF3">
            <w:pPr>
              <w:jc w:val="right"/>
              <w:rPr>
                <w:rFonts w:ascii="Times New Roman" w:hAnsi="Times New Roman" w:cs="Times New Roman"/>
                <w:b/>
                <w:sz w:val="24"/>
                <w:szCs w:val="24"/>
              </w:rPr>
            </w:pPr>
          </w:p>
          <w:p w:rsidR="00F21A04" w:rsidRPr="0012686C" w:rsidRDefault="00F21A04" w:rsidP="00202DF3">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96" w:type="dxa"/>
            <w:gridSpan w:val="3"/>
            <w:tcBorders>
              <w:bottom w:val="single" w:sz="4" w:space="0" w:color="auto"/>
            </w:tcBorders>
          </w:tcPr>
          <w:p w:rsidR="00F21A04" w:rsidRPr="0012686C" w:rsidRDefault="00F21A04" w:rsidP="00202DF3">
            <w:pPr>
              <w:jc w:val="right"/>
              <w:rPr>
                <w:rFonts w:ascii="Times New Roman" w:hAnsi="Times New Roman" w:cs="Times New Roman"/>
                <w:b/>
                <w:sz w:val="24"/>
                <w:szCs w:val="24"/>
              </w:rPr>
            </w:pPr>
          </w:p>
          <w:p w:rsidR="00F21A04" w:rsidRPr="0012686C" w:rsidRDefault="001C30F4" w:rsidP="00202DF3">
            <w:pPr>
              <w:jc w:val="right"/>
              <w:rPr>
                <w:rFonts w:ascii="Times New Roman" w:hAnsi="Times New Roman" w:cs="Times New Roman"/>
                <w:b/>
                <w:sz w:val="24"/>
                <w:szCs w:val="24"/>
              </w:rPr>
            </w:pPr>
            <w:r w:rsidRPr="0012686C">
              <w:rPr>
                <w:rFonts w:ascii="Times New Roman" w:hAnsi="Times New Roman" w:cs="Times New Roman"/>
                <w:b/>
                <w:sz w:val="24"/>
                <w:szCs w:val="24"/>
              </w:rPr>
              <w:t>0</w:t>
            </w:r>
            <w:r w:rsidR="00F21A04" w:rsidRPr="0012686C">
              <w:rPr>
                <w:rFonts w:ascii="Times New Roman" w:hAnsi="Times New Roman" w:cs="Times New Roman"/>
                <w:b/>
                <w:sz w:val="24"/>
                <w:szCs w:val="24"/>
              </w:rPr>
              <w:t>,00</w:t>
            </w:r>
          </w:p>
        </w:tc>
        <w:tc>
          <w:tcPr>
            <w:tcW w:w="1852" w:type="dxa"/>
            <w:gridSpan w:val="2"/>
            <w:tcBorders>
              <w:bottom w:val="single" w:sz="4" w:space="0" w:color="auto"/>
            </w:tcBorders>
          </w:tcPr>
          <w:p w:rsidR="00F21A04" w:rsidRPr="0012686C" w:rsidRDefault="00F21A04" w:rsidP="00202DF3">
            <w:pPr>
              <w:jc w:val="right"/>
              <w:rPr>
                <w:rFonts w:ascii="Times New Roman" w:hAnsi="Times New Roman" w:cs="Times New Roman"/>
                <w:b/>
                <w:sz w:val="24"/>
                <w:szCs w:val="24"/>
              </w:rPr>
            </w:pPr>
          </w:p>
          <w:p w:rsidR="00F21A04" w:rsidRPr="0012686C" w:rsidRDefault="001C30F4" w:rsidP="00202DF3">
            <w:pPr>
              <w:jc w:val="right"/>
              <w:rPr>
                <w:rFonts w:ascii="Times New Roman" w:hAnsi="Times New Roman" w:cs="Times New Roman"/>
                <w:b/>
                <w:sz w:val="24"/>
                <w:szCs w:val="24"/>
              </w:rPr>
            </w:pPr>
            <w:r w:rsidRPr="0012686C">
              <w:rPr>
                <w:rFonts w:ascii="Times New Roman" w:hAnsi="Times New Roman" w:cs="Times New Roman"/>
                <w:b/>
                <w:sz w:val="24"/>
                <w:szCs w:val="24"/>
              </w:rPr>
              <w:t>20.000.00</w:t>
            </w:r>
            <w:r w:rsidR="00F21A04" w:rsidRPr="0012686C">
              <w:rPr>
                <w:rFonts w:ascii="Times New Roman" w:hAnsi="Times New Roman" w:cs="Times New Roman"/>
                <w:b/>
                <w:sz w:val="24"/>
                <w:szCs w:val="24"/>
              </w:rPr>
              <w:t>0,00</w:t>
            </w:r>
          </w:p>
        </w:tc>
        <w:tc>
          <w:tcPr>
            <w:tcW w:w="1874" w:type="dxa"/>
            <w:tcBorders>
              <w:bottom w:val="single" w:sz="4" w:space="0" w:color="auto"/>
            </w:tcBorders>
          </w:tcPr>
          <w:p w:rsidR="00F21A04" w:rsidRPr="0012686C" w:rsidRDefault="00F21A04" w:rsidP="00202DF3">
            <w:pPr>
              <w:jc w:val="right"/>
              <w:rPr>
                <w:rFonts w:ascii="Times New Roman" w:hAnsi="Times New Roman" w:cs="Times New Roman"/>
                <w:b/>
                <w:sz w:val="24"/>
                <w:szCs w:val="24"/>
              </w:rPr>
            </w:pPr>
          </w:p>
          <w:p w:rsidR="00F21A04" w:rsidRPr="0012686C" w:rsidRDefault="00F21A04" w:rsidP="00202DF3">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r>
      <w:tr w:rsidR="00F21A04" w:rsidRPr="0012686C" w:rsidTr="00F21A04">
        <w:tc>
          <w:tcPr>
            <w:tcW w:w="2793" w:type="dxa"/>
          </w:tcPr>
          <w:p w:rsidR="00F21A04" w:rsidRPr="0012686C" w:rsidRDefault="00F21A04" w:rsidP="00202DF3">
            <w:pPr>
              <w:rPr>
                <w:rFonts w:ascii="Times New Roman" w:hAnsi="Times New Roman" w:cs="Times New Roman"/>
                <w:sz w:val="24"/>
                <w:szCs w:val="24"/>
              </w:rPr>
            </w:pPr>
            <w:r w:rsidRPr="0012686C">
              <w:rPr>
                <w:rFonts w:ascii="Times New Roman" w:hAnsi="Times New Roman" w:cs="Times New Roman"/>
                <w:sz w:val="24"/>
                <w:szCs w:val="24"/>
              </w:rPr>
              <w:t>Obrazloženje-cilj provedbe</w:t>
            </w:r>
          </w:p>
        </w:tc>
        <w:tc>
          <w:tcPr>
            <w:tcW w:w="8145" w:type="dxa"/>
            <w:gridSpan w:val="8"/>
          </w:tcPr>
          <w:p w:rsidR="00F21A04"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Cilj ulaganja u poslovnu infrastrukturu Poduzetničkog centra i povezane usluge u poslovnoj zoni Preparandija je osiguranje infrastrukture i usluga za poduzetnike, a kako bi se privukla nova ulaganja i stvarale mogućnosti za samozapošljavanje. Najveći dio sredstava u projektu predviđen je za razvoj infrastrukture koja je potrebna za svakodnevno obavljanje djelatnosti korisnika Zone i za kupovinu objekta i uređenje i opremanje Poduzetničkog centra (infrastruktura Poduzetničkog centra bit će na raspolaganju postojećim poduzetnicima i potpornim institucijama za različite namjene) u kojem će biti prostori za upravljanje poslovnom infrastrukturom, prostori za edukaciju i informiranje poduzetnika te potporne poduzetničke institucije koje sada nemaju dovoljno resursa za podršku poduzetnicima. Krajnji cilj ovog projekta je dugoročno rješavanje poduzetničkih potreba koji će omogućiti poticanje poduzetničke aktivnosti, poslovno povezivanje, uspješnije poslovanje te u konačnici i brži lokalni gospodarski razvoj grada Knina.</w:t>
            </w:r>
          </w:p>
        </w:tc>
      </w:tr>
      <w:tr w:rsidR="001C30F4" w:rsidRPr="0012686C" w:rsidTr="00202DF3">
        <w:trPr>
          <w:trHeight w:val="266"/>
        </w:trPr>
        <w:tc>
          <w:tcPr>
            <w:tcW w:w="2793" w:type="dxa"/>
          </w:tcPr>
          <w:p w:rsidR="001C30F4" w:rsidRPr="0012686C" w:rsidRDefault="001C30F4" w:rsidP="00202DF3">
            <w:pPr>
              <w:rPr>
                <w:rFonts w:ascii="Times New Roman" w:hAnsi="Times New Roman" w:cs="Times New Roman"/>
                <w:b/>
                <w:sz w:val="24"/>
                <w:szCs w:val="24"/>
              </w:rPr>
            </w:pPr>
            <w:r w:rsidRPr="0012686C">
              <w:rPr>
                <w:rFonts w:ascii="Times New Roman" w:hAnsi="Times New Roman" w:cs="Times New Roman"/>
                <w:b/>
                <w:sz w:val="24"/>
                <w:szCs w:val="24"/>
              </w:rPr>
              <w:t>Kapitalni projekt</w:t>
            </w:r>
          </w:p>
          <w:p w:rsidR="001C30F4" w:rsidRPr="0012686C" w:rsidRDefault="001C30F4" w:rsidP="00202DF3">
            <w:pPr>
              <w:rPr>
                <w:rFonts w:ascii="Times New Roman" w:hAnsi="Times New Roman" w:cs="Times New Roman"/>
                <w:b/>
                <w:sz w:val="24"/>
                <w:szCs w:val="24"/>
              </w:rPr>
            </w:pPr>
            <w:r w:rsidRPr="0012686C">
              <w:rPr>
                <w:rFonts w:ascii="Times New Roman" w:hAnsi="Times New Roman" w:cs="Times New Roman"/>
                <w:b/>
                <w:sz w:val="24"/>
                <w:szCs w:val="24"/>
              </w:rPr>
              <w:t>Centar kompetencije za vode krša</w:t>
            </w:r>
          </w:p>
        </w:tc>
        <w:tc>
          <w:tcPr>
            <w:tcW w:w="2823" w:type="dxa"/>
            <w:gridSpan w:val="2"/>
            <w:tcBorders>
              <w:bottom w:val="single" w:sz="4" w:space="0" w:color="auto"/>
            </w:tcBorders>
          </w:tcPr>
          <w:p w:rsidR="001C30F4" w:rsidRPr="0012686C" w:rsidRDefault="001C30F4" w:rsidP="00202DF3">
            <w:pPr>
              <w:jc w:val="right"/>
              <w:rPr>
                <w:rFonts w:ascii="Times New Roman" w:hAnsi="Times New Roman" w:cs="Times New Roman"/>
                <w:b/>
                <w:sz w:val="24"/>
                <w:szCs w:val="24"/>
              </w:rPr>
            </w:pPr>
          </w:p>
          <w:p w:rsidR="001C30F4" w:rsidRPr="0012686C" w:rsidRDefault="001C30F4" w:rsidP="00202DF3">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96" w:type="dxa"/>
            <w:gridSpan w:val="3"/>
            <w:tcBorders>
              <w:bottom w:val="single" w:sz="4" w:space="0" w:color="auto"/>
            </w:tcBorders>
          </w:tcPr>
          <w:p w:rsidR="001C30F4" w:rsidRPr="0012686C" w:rsidRDefault="001C30F4" w:rsidP="00202DF3">
            <w:pPr>
              <w:jc w:val="right"/>
              <w:rPr>
                <w:rFonts w:ascii="Times New Roman" w:hAnsi="Times New Roman" w:cs="Times New Roman"/>
                <w:b/>
                <w:sz w:val="24"/>
                <w:szCs w:val="24"/>
              </w:rPr>
            </w:pPr>
          </w:p>
          <w:p w:rsidR="001C30F4" w:rsidRPr="0012686C" w:rsidRDefault="001C30F4" w:rsidP="00202DF3">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52" w:type="dxa"/>
            <w:gridSpan w:val="2"/>
            <w:tcBorders>
              <w:bottom w:val="single" w:sz="4" w:space="0" w:color="auto"/>
            </w:tcBorders>
          </w:tcPr>
          <w:p w:rsidR="001C30F4" w:rsidRPr="0012686C" w:rsidRDefault="001C30F4" w:rsidP="00202DF3">
            <w:pPr>
              <w:jc w:val="right"/>
              <w:rPr>
                <w:rFonts w:ascii="Times New Roman" w:hAnsi="Times New Roman" w:cs="Times New Roman"/>
                <w:b/>
                <w:sz w:val="24"/>
                <w:szCs w:val="24"/>
              </w:rPr>
            </w:pPr>
          </w:p>
          <w:p w:rsidR="001C30F4" w:rsidRPr="0012686C" w:rsidRDefault="001C30F4" w:rsidP="00202DF3">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74" w:type="dxa"/>
            <w:tcBorders>
              <w:bottom w:val="single" w:sz="4" w:space="0" w:color="auto"/>
            </w:tcBorders>
          </w:tcPr>
          <w:p w:rsidR="001C30F4" w:rsidRPr="0012686C" w:rsidRDefault="001C30F4" w:rsidP="00202DF3">
            <w:pPr>
              <w:jc w:val="right"/>
              <w:rPr>
                <w:rFonts w:ascii="Times New Roman" w:hAnsi="Times New Roman" w:cs="Times New Roman"/>
                <w:b/>
                <w:sz w:val="24"/>
                <w:szCs w:val="24"/>
              </w:rPr>
            </w:pPr>
          </w:p>
          <w:p w:rsidR="001C30F4" w:rsidRPr="0012686C" w:rsidRDefault="001C30F4" w:rsidP="00202DF3">
            <w:pPr>
              <w:jc w:val="right"/>
              <w:rPr>
                <w:rFonts w:ascii="Times New Roman" w:hAnsi="Times New Roman" w:cs="Times New Roman"/>
                <w:b/>
                <w:sz w:val="24"/>
                <w:szCs w:val="24"/>
              </w:rPr>
            </w:pPr>
            <w:r w:rsidRPr="0012686C">
              <w:rPr>
                <w:rFonts w:ascii="Times New Roman" w:hAnsi="Times New Roman" w:cs="Times New Roman"/>
                <w:b/>
                <w:sz w:val="24"/>
                <w:szCs w:val="24"/>
              </w:rPr>
              <w:t>2.600.000,00</w:t>
            </w:r>
          </w:p>
        </w:tc>
      </w:tr>
      <w:tr w:rsidR="001C30F4" w:rsidRPr="0012686C" w:rsidTr="00202DF3">
        <w:tc>
          <w:tcPr>
            <w:tcW w:w="2793" w:type="dxa"/>
          </w:tcPr>
          <w:p w:rsidR="001C30F4" w:rsidRPr="0012686C" w:rsidRDefault="001C30F4" w:rsidP="00202DF3">
            <w:pPr>
              <w:rPr>
                <w:rFonts w:ascii="Times New Roman" w:hAnsi="Times New Roman" w:cs="Times New Roman"/>
                <w:sz w:val="24"/>
                <w:szCs w:val="24"/>
              </w:rPr>
            </w:pPr>
            <w:r w:rsidRPr="0012686C">
              <w:rPr>
                <w:rFonts w:ascii="Times New Roman" w:hAnsi="Times New Roman" w:cs="Times New Roman"/>
                <w:sz w:val="24"/>
                <w:szCs w:val="24"/>
              </w:rPr>
              <w:t>Obrazloženje-cilj provedbe</w:t>
            </w:r>
          </w:p>
        </w:tc>
        <w:tc>
          <w:tcPr>
            <w:tcW w:w="8145" w:type="dxa"/>
            <w:gridSpan w:val="8"/>
          </w:tcPr>
          <w:p w:rsidR="001C30F4" w:rsidRPr="0012686C" w:rsidRDefault="00202DF3" w:rsidP="00202DF3">
            <w:pPr>
              <w:jc w:val="both"/>
              <w:rPr>
                <w:rFonts w:ascii="Times New Roman" w:hAnsi="Times New Roman" w:cs="Times New Roman"/>
                <w:sz w:val="24"/>
                <w:szCs w:val="24"/>
              </w:rPr>
            </w:pPr>
            <w:r w:rsidRPr="0012686C">
              <w:rPr>
                <w:rFonts w:ascii="Times New Roman" w:hAnsi="Times New Roman" w:cs="Times New Roman"/>
                <w:sz w:val="24"/>
                <w:szCs w:val="24"/>
              </w:rPr>
              <w:t xml:space="preserve">Kako do sada stanje krških voda (kao i ostalih vodenih resursa na teritoriju Republike Hrvatske) u skladu sa svojim mogućnostima i zakonski propisanim obvezama prate i brinu Hrvatske vode. Ideja vodilja ovog projekta je adaptacija i opremanje Centra kompetencija za vode krša s namjerom postizanja optimalne pokrivenosti područja vodotokova i vodnih potencijala južnog jadranskog sliva tj. područja rijeka Zrmanje, Krke, Cetine i Neretve u RH te područja jadranskog sliva u BiH s posebnim naglaskom na rijeku Neretvu. </w:t>
            </w:r>
            <w:r w:rsidR="00117141" w:rsidRPr="0012686C">
              <w:rPr>
                <w:rFonts w:ascii="Times New Roman" w:hAnsi="Times New Roman" w:cs="Times New Roman"/>
                <w:sz w:val="24"/>
                <w:szCs w:val="24"/>
              </w:rPr>
              <w:t>Glavne aktivnosti Centra su periodično uzorkovanje (dnevno, tjedno i mjesečno) te prema potrebi izvanredno, prema točno određenom rasporedu po lokacijama determiniranim interesom zaštite voda i okoliša, tako i opskrbljivača pitkom vodom, pravnih osoba zaduženih za zbrinjavanje otpadnih i komunalnih voda te potencijalnih ugrožavajućih čimbenika (proizvodni i prerađivački pogoni, skladišta itd.). Centar će sve svoje analize objavljivati na internetskim stranicama projekta, jer trenutačno u RH nema dostupnih relevantnih i stalnih podataka o stanju voda. Dostupnost takvih analiza od ključne je važnosti za društvo u cjelini i za razvijanje svijesti o ugroženosti krških ekosustava izravno i posredno kroz zagađenje vodnih potencijala krša.</w:t>
            </w:r>
          </w:p>
        </w:tc>
      </w:tr>
    </w:tbl>
    <w:p w:rsidR="009F7D93" w:rsidRPr="0012686C" w:rsidRDefault="009F7D93" w:rsidP="009F7D93">
      <w:pPr>
        <w:spacing w:after="0"/>
        <w:rPr>
          <w:rFonts w:ascii="Times New Roman" w:hAnsi="Times New Roman" w:cs="Times New Roman"/>
          <w:sz w:val="24"/>
          <w:szCs w:val="24"/>
        </w:rPr>
      </w:pPr>
    </w:p>
    <w:p w:rsidR="009F7D93" w:rsidRPr="0012686C" w:rsidRDefault="009F7D93" w:rsidP="009F7D93">
      <w:pPr>
        <w:spacing w:after="0"/>
        <w:rPr>
          <w:rFonts w:ascii="Times New Roman" w:hAnsi="Times New Roman" w:cs="Times New Roman"/>
          <w:b/>
          <w:sz w:val="24"/>
          <w:szCs w:val="24"/>
        </w:rPr>
      </w:pPr>
      <w:r w:rsidRPr="0012686C">
        <w:rPr>
          <w:rFonts w:ascii="Times New Roman" w:hAnsi="Times New Roman" w:cs="Times New Roman"/>
          <w:b/>
          <w:sz w:val="24"/>
          <w:szCs w:val="24"/>
        </w:rPr>
        <w:t>PROGRAM:  HORIZONTALNA A  KOMPONENTA-PROJEKTNA DOKUMANTACIJA</w:t>
      </w:r>
    </w:p>
    <w:p w:rsidR="009F7D93" w:rsidRPr="0012686C" w:rsidRDefault="009F7D93" w:rsidP="009F7D93">
      <w:pPr>
        <w:spacing w:after="0"/>
        <w:jc w:val="both"/>
        <w:rPr>
          <w:rFonts w:ascii="Times New Roman" w:hAnsi="Times New Roman"/>
          <w:sz w:val="24"/>
          <w:szCs w:val="24"/>
        </w:rPr>
      </w:pPr>
      <w:r w:rsidRPr="0012686C">
        <w:rPr>
          <w:rFonts w:ascii="Times New Roman" w:hAnsi="Times New Roman"/>
        </w:rPr>
        <w:t>CILJEVI PROGRAMA:</w:t>
      </w:r>
      <w:r w:rsidRPr="0012686C">
        <w:rPr>
          <w:rFonts w:ascii="Times New Roman" w:hAnsi="Times New Roman"/>
          <w:sz w:val="24"/>
          <w:szCs w:val="24"/>
        </w:rPr>
        <w:t xml:space="preserve"> Priprema projektne dokumentacije kao preduvjet za razvoj i početak provedbe projekata iz odobrenog Intervencijskog plana Grada Knina.</w:t>
      </w:r>
    </w:p>
    <w:p w:rsidR="009F7D93" w:rsidRPr="0012686C" w:rsidRDefault="009F7D93" w:rsidP="009F7D93">
      <w:pPr>
        <w:spacing w:after="0"/>
        <w:jc w:val="both"/>
        <w:rPr>
          <w:rFonts w:ascii="Times New Roman" w:hAnsi="Times New Roman"/>
          <w:sz w:val="24"/>
          <w:szCs w:val="24"/>
        </w:rPr>
      </w:pPr>
    </w:p>
    <w:p w:rsidR="009F7D93" w:rsidRPr="0012686C" w:rsidRDefault="009F7D93" w:rsidP="009F7D93">
      <w:pPr>
        <w:spacing w:after="0"/>
        <w:rPr>
          <w:rFonts w:ascii="Times New Roman" w:hAnsi="Times New Roman" w:cs="Times New Roman"/>
          <w:sz w:val="20"/>
          <w:szCs w:val="20"/>
        </w:rPr>
      </w:pPr>
      <w:r w:rsidRPr="0012686C">
        <w:rPr>
          <w:rFonts w:ascii="Times New Roman" w:hAnsi="Times New Roman" w:cs="Times New Roman"/>
          <w:sz w:val="20"/>
          <w:szCs w:val="20"/>
        </w:rPr>
        <w:t>OBRAZLOŽENJE PRIJEDLOGA PROGRAMA</w:t>
      </w:r>
    </w:p>
    <w:tbl>
      <w:tblPr>
        <w:tblStyle w:val="Reetkatablice"/>
        <w:tblW w:w="11256" w:type="dxa"/>
        <w:tblInd w:w="-318" w:type="dxa"/>
        <w:tblLook w:val="04A0"/>
      </w:tblPr>
      <w:tblGrid>
        <w:gridCol w:w="3120"/>
        <w:gridCol w:w="2835"/>
        <w:gridCol w:w="1559"/>
        <w:gridCol w:w="1860"/>
        <w:gridCol w:w="1860"/>
        <w:gridCol w:w="22"/>
      </w:tblGrid>
      <w:tr w:rsidR="009F7D93" w:rsidRPr="0012686C" w:rsidTr="00D847AD">
        <w:trPr>
          <w:trHeight w:val="768"/>
        </w:trPr>
        <w:tc>
          <w:tcPr>
            <w:tcW w:w="3120" w:type="dxa"/>
          </w:tcPr>
          <w:p w:rsidR="009F7D93" w:rsidRPr="0012686C" w:rsidRDefault="009F7D93" w:rsidP="00D847AD">
            <w:pPr>
              <w:rPr>
                <w:rFonts w:ascii="Times New Roman" w:hAnsi="Times New Roman" w:cs="Times New Roman"/>
                <w:b/>
                <w:sz w:val="24"/>
                <w:szCs w:val="24"/>
              </w:rPr>
            </w:pPr>
          </w:p>
        </w:tc>
        <w:tc>
          <w:tcPr>
            <w:tcW w:w="2835" w:type="dxa"/>
            <w:tcBorders>
              <w:bottom w:val="single" w:sz="4" w:space="0" w:color="auto"/>
            </w:tcBorders>
          </w:tcPr>
          <w:p w:rsidR="00D847AD" w:rsidRPr="0012686C" w:rsidRDefault="00D847AD" w:rsidP="00D847AD">
            <w:pPr>
              <w:rPr>
                <w:rFonts w:ascii="Times New Roman" w:hAnsi="Times New Roman" w:cs="Times New Roman"/>
                <w:b/>
                <w:sz w:val="24"/>
                <w:szCs w:val="24"/>
              </w:rPr>
            </w:pPr>
            <w:r w:rsidRPr="0012686C">
              <w:rPr>
                <w:rFonts w:ascii="Times New Roman" w:hAnsi="Times New Roman" w:cs="Times New Roman"/>
                <w:b/>
                <w:sz w:val="24"/>
                <w:szCs w:val="24"/>
              </w:rPr>
              <w:t xml:space="preserve">Plan za </w:t>
            </w:r>
          </w:p>
          <w:p w:rsidR="009F7D93" w:rsidRPr="0012686C" w:rsidRDefault="00D847AD" w:rsidP="00D847AD">
            <w:pPr>
              <w:rPr>
                <w:rFonts w:ascii="Times New Roman" w:hAnsi="Times New Roman" w:cs="Times New Roman"/>
                <w:b/>
                <w:sz w:val="24"/>
                <w:szCs w:val="24"/>
              </w:rPr>
            </w:pPr>
            <w:r w:rsidRPr="0012686C">
              <w:rPr>
                <w:rFonts w:ascii="Times New Roman" w:hAnsi="Times New Roman" w:cs="Times New Roman"/>
                <w:b/>
                <w:sz w:val="24"/>
                <w:szCs w:val="24"/>
              </w:rPr>
              <w:t>2018.</w:t>
            </w:r>
          </w:p>
        </w:tc>
        <w:tc>
          <w:tcPr>
            <w:tcW w:w="1559" w:type="dxa"/>
            <w:tcBorders>
              <w:bottom w:val="single" w:sz="4" w:space="0" w:color="auto"/>
            </w:tcBorders>
          </w:tcPr>
          <w:p w:rsidR="009F7D93" w:rsidRPr="0012686C" w:rsidRDefault="009F7D93" w:rsidP="00D847AD">
            <w:pPr>
              <w:rPr>
                <w:rFonts w:ascii="Times New Roman" w:hAnsi="Times New Roman" w:cs="Times New Roman"/>
                <w:b/>
                <w:sz w:val="24"/>
                <w:szCs w:val="24"/>
              </w:rPr>
            </w:pPr>
            <w:r w:rsidRPr="0012686C">
              <w:rPr>
                <w:rFonts w:ascii="Times New Roman" w:hAnsi="Times New Roman" w:cs="Times New Roman"/>
                <w:b/>
                <w:sz w:val="24"/>
                <w:szCs w:val="24"/>
              </w:rPr>
              <w:t>Plan za 2019.</w:t>
            </w:r>
          </w:p>
        </w:tc>
        <w:tc>
          <w:tcPr>
            <w:tcW w:w="1860" w:type="dxa"/>
            <w:tcBorders>
              <w:bottom w:val="single" w:sz="4" w:space="0" w:color="auto"/>
            </w:tcBorders>
          </w:tcPr>
          <w:p w:rsidR="009F7D93" w:rsidRPr="0012686C" w:rsidRDefault="009F7D93" w:rsidP="00D847AD">
            <w:pPr>
              <w:rPr>
                <w:rFonts w:ascii="Times New Roman" w:hAnsi="Times New Roman" w:cs="Times New Roman"/>
                <w:b/>
                <w:sz w:val="24"/>
                <w:szCs w:val="24"/>
              </w:rPr>
            </w:pPr>
            <w:r w:rsidRPr="0012686C">
              <w:rPr>
                <w:rFonts w:ascii="Times New Roman" w:hAnsi="Times New Roman" w:cs="Times New Roman"/>
                <w:b/>
                <w:sz w:val="24"/>
                <w:szCs w:val="24"/>
              </w:rPr>
              <w:t xml:space="preserve">Plan za </w:t>
            </w:r>
          </w:p>
          <w:p w:rsidR="009F7D93" w:rsidRPr="0012686C" w:rsidRDefault="009F7D93" w:rsidP="00D847AD">
            <w:pPr>
              <w:rPr>
                <w:rFonts w:ascii="Times New Roman" w:hAnsi="Times New Roman" w:cs="Times New Roman"/>
                <w:b/>
                <w:sz w:val="24"/>
                <w:szCs w:val="24"/>
              </w:rPr>
            </w:pPr>
            <w:r w:rsidRPr="0012686C">
              <w:rPr>
                <w:rFonts w:ascii="Times New Roman" w:hAnsi="Times New Roman" w:cs="Times New Roman"/>
                <w:b/>
                <w:sz w:val="24"/>
                <w:szCs w:val="24"/>
              </w:rPr>
              <w:t>2020.</w:t>
            </w:r>
          </w:p>
        </w:tc>
        <w:tc>
          <w:tcPr>
            <w:tcW w:w="1882" w:type="dxa"/>
            <w:gridSpan w:val="2"/>
            <w:tcBorders>
              <w:bottom w:val="single" w:sz="4" w:space="0" w:color="auto"/>
            </w:tcBorders>
          </w:tcPr>
          <w:p w:rsidR="009F7D93" w:rsidRPr="0012686C" w:rsidRDefault="009F7D93" w:rsidP="00D847AD">
            <w:pPr>
              <w:rPr>
                <w:rFonts w:ascii="Times New Roman" w:hAnsi="Times New Roman" w:cs="Times New Roman"/>
                <w:b/>
                <w:sz w:val="24"/>
                <w:szCs w:val="24"/>
              </w:rPr>
            </w:pPr>
            <w:r w:rsidRPr="0012686C">
              <w:rPr>
                <w:rFonts w:ascii="Times New Roman" w:hAnsi="Times New Roman" w:cs="Times New Roman"/>
                <w:b/>
                <w:sz w:val="24"/>
                <w:szCs w:val="24"/>
              </w:rPr>
              <w:t>Plan za</w:t>
            </w:r>
          </w:p>
          <w:p w:rsidR="009F7D93" w:rsidRPr="0012686C" w:rsidRDefault="009F7D93" w:rsidP="00D847AD">
            <w:pPr>
              <w:rPr>
                <w:rFonts w:ascii="Times New Roman" w:hAnsi="Times New Roman" w:cs="Times New Roman"/>
                <w:b/>
                <w:sz w:val="24"/>
                <w:szCs w:val="24"/>
              </w:rPr>
            </w:pPr>
            <w:r w:rsidRPr="0012686C">
              <w:rPr>
                <w:rFonts w:ascii="Times New Roman" w:hAnsi="Times New Roman" w:cs="Times New Roman"/>
                <w:b/>
                <w:sz w:val="24"/>
                <w:szCs w:val="24"/>
              </w:rPr>
              <w:t>2021.</w:t>
            </w:r>
          </w:p>
        </w:tc>
      </w:tr>
      <w:tr w:rsidR="00F21A04" w:rsidRPr="0012686C" w:rsidTr="00D847AD">
        <w:trPr>
          <w:trHeight w:val="768"/>
        </w:trPr>
        <w:tc>
          <w:tcPr>
            <w:tcW w:w="3120" w:type="dxa"/>
          </w:tcPr>
          <w:p w:rsidR="00F21A04" w:rsidRPr="0012686C" w:rsidRDefault="00F21A04" w:rsidP="00D847AD">
            <w:pPr>
              <w:rPr>
                <w:rFonts w:ascii="Times New Roman" w:hAnsi="Times New Roman" w:cs="Times New Roman"/>
                <w:b/>
                <w:sz w:val="24"/>
                <w:szCs w:val="24"/>
              </w:rPr>
            </w:pPr>
            <w:r w:rsidRPr="0012686C">
              <w:rPr>
                <w:rFonts w:ascii="Times New Roman" w:hAnsi="Times New Roman" w:cs="Times New Roman"/>
                <w:b/>
                <w:sz w:val="24"/>
                <w:szCs w:val="24"/>
              </w:rPr>
              <w:t>Ukupno program po godinama</w:t>
            </w:r>
          </w:p>
        </w:tc>
        <w:tc>
          <w:tcPr>
            <w:tcW w:w="2835" w:type="dxa"/>
            <w:tcBorders>
              <w:bottom w:val="single" w:sz="4" w:space="0" w:color="auto"/>
            </w:tcBorders>
          </w:tcPr>
          <w:p w:rsidR="00F21A04" w:rsidRPr="0012686C" w:rsidRDefault="00F21A04" w:rsidP="00F21A04">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Borders>
              <w:bottom w:val="single" w:sz="4" w:space="0" w:color="auto"/>
            </w:tcBorders>
          </w:tcPr>
          <w:p w:rsidR="00F21A04" w:rsidRPr="0012686C" w:rsidRDefault="00F21A04" w:rsidP="00F21A04">
            <w:pPr>
              <w:jc w:val="right"/>
              <w:rPr>
                <w:rFonts w:ascii="Times New Roman" w:hAnsi="Times New Roman" w:cs="Times New Roman"/>
                <w:b/>
                <w:sz w:val="24"/>
                <w:szCs w:val="24"/>
              </w:rPr>
            </w:pPr>
            <w:r w:rsidRPr="0012686C">
              <w:rPr>
                <w:rFonts w:ascii="Times New Roman" w:hAnsi="Times New Roman" w:cs="Times New Roman"/>
                <w:b/>
                <w:sz w:val="24"/>
                <w:szCs w:val="24"/>
              </w:rPr>
              <w:t>4.989.500,00</w:t>
            </w:r>
          </w:p>
        </w:tc>
        <w:tc>
          <w:tcPr>
            <w:tcW w:w="1860" w:type="dxa"/>
            <w:tcBorders>
              <w:bottom w:val="single" w:sz="4" w:space="0" w:color="auto"/>
            </w:tcBorders>
          </w:tcPr>
          <w:p w:rsidR="00F21A04" w:rsidRPr="0012686C" w:rsidRDefault="00F21A04" w:rsidP="00F21A04">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882" w:type="dxa"/>
            <w:gridSpan w:val="2"/>
            <w:tcBorders>
              <w:bottom w:val="single" w:sz="4" w:space="0" w:color="auto"/>
            </w:tcBorders>
          </w:tcPr>
          <w:p w:rsidR="00F21A04" w:rsidRPr="0012686C" w:rsidRDefault="00F21A04" w:rsidP="00F21A04">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A Komponenta- konzervatorski elaborat – stara gradska jezgra</w:t>
            </w:r>
          </w:p>
        </w:tc>
        <w:tc>
          <w:tcPr>
            <w:tcW w:w="2835" w:type="dxa"/>
            <w:tcBorders>
              <w:bottom w:val="single" w:sz="4" w:space="0" w:color="auto"/>
            </w:tcBorders>
          </w:tcPr>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Pr="00276ACE"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200.000,00</w:t>
            </w:r>
          </w:p>
        </w:tc>
        <w:tc>
          <w:tcPr>
            <w:tcW w:w="1860" w:type="dxa"/>
            <w:tcBorders>
              <w:bottom w:val="single" w:sz="4" w:space="0" w:color="auto"/>
            </w:tcBorders>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3B1169" w:rsidRDefault="009F7D93" w:rsidP="00D847AD">
            <w:pPr>
              <w:rPr>
                <w:rFonts w:ascii="Times New Roman" w:hAnsi="Times New Roman" w:cs="Times New Roman"/>
                <w:sz w:val="24"/>
                <w:szCs w:val="24"/>
              </w:rPr>
            </w:pPr>
            <w:r w:rsidRPr="003B1169">
              <w:rPr>
                <w:rFonts w:ascii="Times New Roman" w:hAnsi="Times New Roman" w:cs="Times New Roman"/>
                <w:sz w:val="24"/>
                <w:szCs w:val="24"/>
              </w:rPr>
              <w:t xml:space="preserve">Budući da je stara gradska jezgra zaštićena kao kulturno-povijesna cjelina, prije realizacije bilo kakvih zahvata u njoj nužno je napraviti konzervatorski elaborat i dobiti suglasnost konzervatora na planirane zahvate.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Projektni zadatak za Kninjanku</w:t>
            </w:r>
          </w:p>
        </w:tc>
        <w:tc>
          <w:tcPr>
            <w:tcW w:w="2835" w:type="dxa"/>
            <w:tcBorders>
              <w:bottom w:val="single" w:sz="4" w:space="0" w:color="auto"/>
            </w:tcBorders>
          </w:tcPr>
          <w:p w:rsidR="00D847AD"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20.000,00</w:t>
            </w:r>
          </w:p>
          <w:p w:rsidR="009F7D93" w:rsidRPr="00276ACE" w:rsidRDefault="009F7D93" w:rsidP="00D847AD">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 xml:space="preserve"> cilj provedbe</w:t>
            </w:r>
          </w:p>
        </w:tc>
        <w:tc>
          <w:tcPr>
            <w:tcW w:w="8136" w:type="dxa"/>
            <w:gridSpan w:val="5"/>
          </w:tcPr>
          <w:p w:rsidR="009F7D93" w:rsidRPr="003B1169"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Trošak predviđen za izradu projektnog zadataka za izradu projektno-tehničke dokumentacije za uređenje i opremanje Kninjanke u poduzetnički centar.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Arheološko istražni radovi za cijelu tvrđavu</w:t>
            </w:r>
          </w:p>
        </w:tc>
        <w:tc>
          <w:tcPr>
            <w:tcW w:w="2835" w:type="dxa"/>
            <w:tcBorders>
              <w:bottom w:val="single" w:sz="4" w:space="0" w:color="auto"/>
            </w:tcBorders>
          </w:tcPr>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250.000,00</w:t>
            </w:r>
          </w:p>
          <w:p w:rsidR="009F7D93" w:rsidRPr="00276ACE" w:rsidRDefault="009F7D93" w:rsidP="00D847AD">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 xml:space="preserve"> cilj provedbe</w:t>
            </w:r>
          </w:p>
        </w:tc>
        <w:tc>
          <w:tcPr>
            <w:tcW w:w="8136" w:type="dxa"/>
            <w:gridSpan w:val="5"/>
          </w:tcPr>
          <w:p w:rsidR="009F7D93" w:rsidRPr="00562A42" w:rsidRDefault="009F7D93" w:rsidP="00D847AD">
            <w:pPr>
              <w:rPr>
                <w:rFonts w:ascii="Times New Roman" w:hAnsi="Times New Roman" w:cs="Times New Roman"/>
                <w:sz w:val="24"/>
                <w:szCs w:val="24"/>
              </w:rPr>
            </w:pPr>
            <w:r w:rsidRPr="00562A42">
              <w:rPr>
                <w:rFonts w:ascii="Times New Roman" w:hAnsi="Times New Roman" w:cs="Times New Roman"/>
                <w:sz w:val="24"/>
                <w:szCs w:val="24"/>
              </w:rPr>
              <w:t xml:space="preserve">Na svim lokacijama na kojima se </w:t>
            </w:r>
            <w:r>
              <w:rPr>
                <w:rFonts w:ascii="Times New Roman" w:hAnsi="Times New Roman" w:cs="Times New Roman"/>
                <w:sz w:val="24"/>
                <w:szCs w:val="24"/>
              </w:rPr>
              <w:t xml:space="preserve">planiraju zahvati kroz Intervencijski plan nužno je provesti arheološke istražne radove, budući da je tvrđava zaštićena kao pojedinačno kulturno dobro.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CBA analiza za multimedijsku dvoranu</w:t>
            </w:r>
          </w:p>
        </w:tc>
        <w:tc>
          <w:tcPr>
            <w:tcW w:w="2835" w:type="dxa"/>
            <w:tcBorders>
              <w:bottom w:val="single" w:sz="4" w:space="0" w:color="auto"/>
            </w:tcBorders>
          </w:tcPr>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150.000,00</w:t>
            </w:r>
          </w:p>
          <w:p w:rsidR="009F7D93" w:rsidRPr="00276ACE" w:rsidRDefault="009F7D93" w:rsidP="00D847AD">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 xml:space="preserve">U sklopu prijave projektnog prijedloga </w:t>
            </w:r>
            <w:r>
              <w:rPr>
                <w:rFonts w:ascii="Times New Roman" w:hAnsi="Times New Roman" w:cs="Times New Roman"/>
                <w:sz w:val="24"/>
                <w:szCs w:val="24"/>
              </w:rPr>
              <w:t xml:space="preserve">za veće infrastrukturne projekte obavezno je napraviti i CBA analizu i studiju izvedivosti.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Geomehanička istraživanja - pozornica</w:t>
            </w:r>
          </w:p>
        </w:tc>
        <w:tc>
          <w:tcPr>
            <w:tcW w:w="2835" w:type="dxa"/>
            <w:tcBorders>
              <w:bottom w:val="single" w:sz="4" w:space="0" w:color="auto"/>
            </w:tcBorders>
          </w:tcPr>
          <w:p w:rsidR="009F7D93" w:rsidRPr="00276ACE"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D847AD">
            <w:pPr>
              <w:jc w:val="right"/>
              <w:rPr>
                <w:rFonts w:ascii="Times New Roman" w:hAnsi="Times New Roman" w:cs="Times New Roman"/>
                <w:b/>
                <w:sz w:val="24"/>
                <w:szCs w:val="24"/>
              </w:rPr>
            </w:pPr>
            <w:r>
              <w:rPr>
                <w:rFonts w:ascii="Times New Roman" w:hAnsi="Times New Roman" w:cs="Times New Roman"/>
                <w:b/>
                <w:sz w:val="24"/>
                <w:szCs w:val="24"/>
              </w:rPr>
              <w:t>30.000,00</w:t>
            </w:r>
          </w:p>
          <w:p w:rsidR="009F7D93" w:rsidRPr="00276ACE" w:rsidRDefault="009F7D93" w:rsidP="00D847AD">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D847AD" w:rsidP="00D847AD">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 xml:space="preserve">Trošak planiran za </w:t>
            </w:r>
            <w:r>
              <w:rPr>
                <w:rFonts w:ascii="Times New Roman" w:hAnsi="Times New Roman" w:cs="Times New Roman"/>
                <w:sz w:val="24"/>
                <w:szCs w:val="24"/>
              </w:rPr>
              <w:t xml:space="preserve">potrebna geomehanička istraživanja na lokaciji izgradnje buduće pozornice na tvrđavi.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D847AD" w:rsidRPr="00276ACE" w:rsidRDefault="00D847AD" w:rsidP="00D847AD">
            <w:pPr>
              <w:rPr>
                <w:rFonts w:ascii="Times New Roman" w:hAnsi="Times New Roman" w:cs="Times New Roman"/>
                <w:b/>
                <w:sz w:val="24"/>
                <w:szCs w:val="24"/>
              </w:rPr>
            </w:pPr>
            <w:r>
              <w:rPr>
                <w:rFonts w:ascii="Times New Roman" w:hAnsi="Times New Roman" w:cs="Times New Roman"/>
                <w:b/>
                <w:sz w:val="24"/>
                <w:szCs w:val="24"/>
              </w:rPr>
              <w:t>Konzervacija vinoteka</w:t>
            </w:r>
          </w:p>
        </w:tc>
        <w:tc>
          <w:tcPr>
            <w:tcW w:w="2835" w:type="dxa"/>
            <w:tcBorders>
              <w:bottom w:val="single" w:sz="4" w:space="0" w:color="auto"/>
            </w:tcBorders>
          </w:tcPr>
          <w:p w:rsidR="009F7D93" w:rsidRPr="00276ACE" w:rsidRDefault="00D847AD"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50.000,00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D847AD"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D847AD"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 xml:space="preserve">Budući da će se vinoteka raditi sanacijom postojećeg srušenog objekta bivše barutane na tvrđavi korištenjem </w:t>
            </w:r>
            <w:r>
              <w:rPr>
                <w:rFonts w:ascii="Times New Roman" w:hAnsi="Times New Roman" w:cs="Times New Roman"/>
                <w:sz w:val="24"/>
                <w:szCs w:val="24"/>
              </w:rPr>
              <w:t xml:space="preserve">originalnog materijala planiran je trošak konzervacije.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CBA za zip-line</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20.000,00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 xml:space="preserve">U sklopu prijave projektnog prijedloga za </w:t>
            </w:r>
            <w:r>
              <w:rPr>
                <w:rFonts w:ascii="Times New Roman" w:hAnsi="Times New Roman" w:cs="Times New Roman"/>
                <w:sz w:val="24"/>
                <w:szCs w:val="24"/>
              </w:rPr>
              <w:t>i</w:t>
            </w:r>
            <w:r w:rsidRPr="00EE2AF6">
              <w:rPr>
                <w:rFonts w:ascii="Times New Roman" w:hAnsi="Times New Roman" w:cs="Times New Roman"/>
                <w:sz w:val="24"/>
                <w:szCs w:val="24"/>
              </w:rPr>
              <w:t>nfrastrukturne projekte obavezno je napraviti i CBA analizu</w:t>
            </w:r>
            <w:r>
              <w:rPr>
                <w:rFonts w:ascii="Times New Roman" w:hAnsi="Times New Roman" w:cs="Times New Roman"/>
                <w:sz w:val="24"/>
                <w:szCs w:val="24"/>
              </w:rPr>
              <w:t>.</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CBA za infrastrukturu</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50.000,00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U sklopu prijave projektnog prijedloga za infrastrukturne projekte obavezno je napraviti i CBA analizu.</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Projektno tehnička dokumentacija – most Krka</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150.000,00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Nakon usvajanja Prostornog plana potrebno je izraditi projektno-tehničku </w:t>
            </w:r>
            <w:r>
              <w:rPr>
                <w:rFonts w:ascii="Times New Roman" w:hAnsi="Times New Roman" w:cs="Times New Roman"/>
                <w:sz w:val="24"/>
                <w:szCs w:val="24"/>
              </w:rPr>
              <w:lastRenderedPageBreak/>
              <w:t xml:space="preserve">dokumentaciju za izgradnju pješačko-biciklističkog mosta na rijeci Krki predviđenog u Intervencijskom planu.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lastRenderedPageBreak/>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Geomehaničko istraživanje – stara gradska jezgra</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70.000,00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Trošak planiran za potrebna geomehanička istraživanja</w:t>
            </w:r>
            <w:r>
              <w:rPr>
                <w:rFonts w:ascii="Times New Roman" w:hAnsi="Times New Roman" w:cs="Times New Roman"/>
                <w:sz w:val="24"/>
                <w:szCs w:val="24"/>
              </w:rPr>
              <w:t xml:space="preserve"> na lokacijama zahvata u staroj gradskoj jezgri.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Izrada studije utjecaja na okoliš</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200.000,00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 xml:space="preserve">Za </w:t>
            </w:r>
            <w:r>
              <w:rPr>
                <w:rFonts w:ascii="Times New Roman" w:hAnsi="Times New Roman" w:cs="Times New Roman"/>
                <w:sz w:val="24"/>
                <w:szCs w:val="24"/>
              </w:rPr>
              <w:t xml:space="preserve">planirani zahvat izgradnje žičare / kosog lifta potrebno je u skladu sa zakonom izraditi studiju utjecaja na okoliš.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CBA za žičaru</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150.000,00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U sklopu prijave projektnog prijedloga za veće infrastrukturne projekte obavezno je napraviti i CBA analizu i studiju izvedivosti.</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Aktivnost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CBA za tržnicu</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40.000,00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EE2AF6" w:rsidRDefault="009F7D93" w:rsidP="00D847AD">
            <w:pPr>
              <w:rPr>
                <w:rFonts w:ascii="Times New Roman" w:hAnsi="Times New Roman" w:cs="Times New Roman"/>
                <w:sz w:val="24"/>
                <w:szCs w:val="24"/>
              </w:rPr>
            </w:pPr>
            <w:r w:rsidRPr="00EE2AF6">
              <w:rPr>
                <w:rFonts w:ascii="Times New Roman" w:hAnsi="Times New Roman" w:cs="Times New Roman"/>
                <w:sz w:val="24"/>
                <w:szCs w:val="24"/>
              </w:rPr>
              <w:t>U sklopu prijave projektnog prijedloga za infrastrukturne projekte obavezno je napraviti i CBA analizu.</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Projektno tehnička dokumentacija za staru gradsku jezgru</w:t>
            </w:r>
          </w:p>
        </w:tc>
        <w:tc>
          <w:tcPr>
            <w:tcW w:w="2835" w:type="dxa"/>
            <w:tcBorders>
              <w:bottom w:val="single" w:sz="4" w:space="0" w:color="auto"/>
            </w:tcBorders>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1.320.000,00</w:t>
            </w:r>
          </w:p>
          <w:p w:rsidR="009F7D93" w:rsidRPr="00276ACE" w:rsidRDefault="009F7D93" w:rsidP="00BE6756">
            <w:pPr>
              <w:jc w:val="right"/>
              <w:rPr>
                <w:rFonts w:ascii="Times New Roman" w:hAnsi="Times New Roman" w:cs="Times New Roman"/>
                <w:b/>
                <w:sz w:val="24"/>
                <w:szCs w:val="24"/>
              </w:rPr>
            </w:pPr>
          </w:p>
        </w:tc>
        <w:tc>
          <w:tcPr>
            <w:tcW w:w="1860" w:type="dxa"/>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B517AB" w:rsidRDefault="009F7D93" w:rsidP="00D847AD">
            <w:pPr>
              <w:rPr>
                <w:rFonts w:ascii="Times New Roman" w:hAnsi="Times New Roman" w:cs="Times New Roman"/>
                <w:sz w:val="24"/>
                <w:szCs w:val="24"/>
              </w:rPr>
            </w:pPr>
            <w:r w:rsidRPr="00B517AB">
              <w:rPr>
                <w:rFonts w:ascii="Times New Roman" w:hAnsi="Times New Roman" w:cs="Times New Roman"/>
                <w:sz w:val="24"/>
                <w:szCs w:val="24"/>
              </w:rPr>
              <w:t xml:space="preserve">Trošak predviđen za izradu projektno-tehničke dokumentacije za obnovu stambenih i poslovnih prostora, stare tržnice, infrastrukture i </w:t>
            </w:r>
            <w:r>
              <w:rPr>
                <w:rFonts w:ascii="Times New Roman" w:hAnsi="Times New Roman" w:cs="Times New Roman"/>
                <w:sz w:val="24"/>
                <w:szCs w:val="24"/>
              </w:rPr>
              <w:t xml:space="preserve">izgradnju žičare u staroj gradskoj jezgri.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Glavni projekt s troškovnikom i projekt opremanja - Kninjanka</w:t>
            </w:r>
          </w:p>
        </w:tc>
        <w:tc>
          <w:tcPr>
            <w:tcW w:w="2835" w:type="dxa"/>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250.000,00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B517AB" w:rsidRDefault="009F7D93" w:rsidP="00D847AD">
            <w:pPr>
              <w:rPr>
                <w:rFonts w:ascii="Times New Roman" w:hAnsi="Times New Roman" w:cs="Times New Roman"/>
                <w:sz w:val="24"/>
                <w:szCs w:val="24"/>
              </w:rPr>
            </w:pPr>
            <w:r w:rsidRPr="00B517AB">
              <w:rPr>
                <w:rFonts w:ascii="Times New Roman" w:hAnsi="Times New Roman" w:cs="Times New Roman"/>
                <w:sz w:val="24"/>
                <w:szCs w:val="24"/>
              </w:rPr>
              <w:t xml:space="preserve">Trošak predviđen za izradu projektno-tehničke dokumentacije za uređenje i opremanje Kninjanke za potrebe poduzetničkog centra.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Projektno tehnička dokumentacija – multimedijska dvorana</w:t>
            </w:r>
          </w:p>
        </w:tc>
        <w:tc>
          <w:tcPr>
            <w:tcW w:w="2835" w:type="dxa"/>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400.000,00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p>
        </w:tc>
        <w:tc>
          <w:tcPr>
            <w:tcW w:w="8136" w:type="dxa"/>
            <w:gridSpan w:val="5"/>
          </w:tcPr>
          <w:p w:rsidR="009F7D93" w:rsidRPr="00B517AB" w:rsidRDefault="009F7D93" w:rsidP="00D847AD">
            <w:pPr>
              <w:rPr>
                <w:rFonts w:ascii="Times New Roman" w:hAnsi="Times New Roman" w:cs="Times New Roman"/>
                <w:sz w:val="24"/>
                <w:szCs w:val="24"/>
              </w:rPr>
            </w:pPr>
            <w:r w:rsidRPr="00B517AB">
              <w:rPr>
                <w:rFonts w:ascii="Times New Roman" w:hAnsi="Times New Roman" w:cs="Times New Roman"/>
                <w:sz w:val="24"/>
                <w:szCs w:val="24"/>
              </w:rPr>
              <w:t xml:space="preserve">Trošak predviđen za </w:t>
            </w:r>
            <w:r>
              <w:rPr>
                <w:rFonts w:ascii="Times New Roman" w:hAnsi="Times New Roman" w:cs="Times New Roman"/>
                <w:sz w:val="24"/>
                <w:szCs w:val="24"/>
              </w:rPr>
              <w:t>izradu sve</w:t>
            </w:r>
            <w:r w:rsidRPr="00B517AB">
              <w:rPr>
                <w:rFonts w:ascii="Times New Roman" w:hAnsi="Times New Roman" w:cs="Times New Roman"/>
                <w:sz w:val="24"/>
                <w:szCs w:val="24"/>
              </w:rPr>
              <w:t xml:space="preserve"> projektno-tehničk</w:t>
            </w:r>
            <w:r>
              <w:rPr>
                <w:rFonts w:ascii="Times New Roman" w:hAnsi="Times New Roman" w:cs="Times New Roman"/>
                <w:sz w:val="24"/>
                <w:szCs w:val="24"/>
              </w:rPr>
              <w:t>e</w:t>
            </w:r>
            <w:r w:rsidRPr="00B517AB">
              <w:rPr>
                <w:rFonts w:ascii="Times New Roman" w:hAnsi="Times New Roman" w:cs="Times New Roman"/>
                <w:sz w:val="24"/>
                <w:szCs w:val="24"/>
              </w:rPr>
              <w:t xml:space="preserve"> dokumentacij</w:t>
            </w:r>
            <w:r>
              <w:rPr>
                <w:rFonts w:ascii="Times New Roman" w:hAnsi="Times New Roman" w:cs="Times New Roman"/>
                <w:sz w:val="24"/>
                <w:szCs w:val="24"/>
              </w:rPr>
              <w:t>e</w:t>
            </w:r>
            <w:r w:rsidRPr="00B517AB">
              <w:rPr>
                <w:rFonts w:ascii="Times New Roman" w:hAnsi="Times New Roman" w:cs="Times New Roman"/>
                <w:sz w:val="24"/>
                <w:szCs w:val="24"/>
              </w:rPr>
              <w:t xml:space="preserve"> za izgradnju multimedijske dvorane na </w:t>
            </w:r>
            <w:r>
              <w:rPr>
                <w:rFonts w:ascii="Times New Roman" w:hAnsi="Times New Roman" w:cs="Times New Roman"/>
                <w:sz w:val="24"/>
                <w:szCs w:val="24"/>
              </w:rPr>
              <w:t>tvrđavi.</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Projekt opremanja multimedijske dvorane</w:t>
            </w:r>
          </w:p>
        </w:tc>
        <w:tc>
          <w:tcPr>
            <w:tcW w:w="2835" w:type="dxa"/>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50.000,00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B517AB" w:rsidRDefault="009F7D93" w:rsidP="00D847AD">
            <w:pPr>
              <w:rPr>
                <w:rFonts w:ascii="Times New Roman" w:hAnsi="Times New Roman" w:cs="Times New Roman"/>
                <w:sz w:val="24"/>
                <w:szCs w:val="24"/>
              </w:rPr>
            </w:pPr>
            <w:r w:rsidRPr="00B517AB">
              <w:rPr>
                <w:rFonts w:ascii="Times New Roman" w:hAnsi="Times New Roman" w:cs="Times New Roman"/>
                <w:sz w:val="24"/>
                <w:szCs w:val="24"/>
              </w:rPr>
              <w:t xml:space="preserve">Trošak izrade projekta opremanja multimedijske dvorane.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glavni i izvedbeni projekt pozornice</w:t>
            </w:r>
          </w:p>
        </w:tc>
        <w:tc>
          <w:tcPr>
            <w:tcW w:w="2835" w:type="dxa"/>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100.000,00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B517AB" w:rsidRDefault="009F7D93" w:rsidP="00D847AD">
            <w:pPr>
              <w:rPr>
                <w:rFonts w:ascii="Times New Roman" w:hAnsi="Times New Roman" w:cs="Times New Roman"/>
                <w:sz w:val="24"/>
                <w:szCs w:val="24"/>
              </w:rPr>
            </w:pPr>
            <w:r w:rsidRPr="00B517AB">
              <w:rPr>
                <w:rFonts w:ascii="Times New Roman" w:hAnsi="Times New Roman" w:cs="Times New Roman"/>
                <w:sz w:val="24"/>
                <w:szCs w:val="24"/>
              </w:rPr>
              <w:t xml:space="preserve">Trošak izrade projektno-tehničke dokumentacije za izgradnju </w:t>
            </w:r>
            <w:r>
              <w:rPr>
                <w:rFonts w:ascii="Times New Roman" w:hAnsi="Times New Roman" w:cs="Times New Roman"/>
                <w:sz w:val="24"/>
                <w:szCs w:val="24"/>
              </w:rPr>
              <w:t xml:space="preserve">ljetne </w:t>
            </w:r>
            <w:r w:rsidRPr="00B517AB">
              <w:rPr>
                <w:rFonts w:ascii="Times New Roman" w:hAnsi="Times New Roman" w:cs="Times New Roman"/>
                <w:sz w:val="24"/>
                <w:szCs w:val="24"/>
              </w:rPr>
              <w:t xml:space="preserve">pozornice na tvrđavi.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1C30F4" w:rsidRPr="00276ACE" w:rsidRDefault="001C30F4" w:rsidP="00D847AD">
            <w:pPr>
              <w:rPr>
                <w:rFonts w:ascii="Times New Roman" w:hAnsi="Times New Roman" w:cs="Times New Roman"/>
                <w:b/>
                <w:sz w:val="24"/>
                <w:szCs w:val="24"/>
              </w:rPr>
            </w:pPr>
            <w:r>
              <w:rPr>
                <w:rFonts w:ascii="Times New Roman" w:hAnsi="Times New Roman" w:cs="Times New Roman"/>
                <w:b/>
                <w:sz w:val="24"/>
                <w:szCs w:val="24"/>
              </w:rPr>
              <w:t xml:space="preserve">Glavni i izvedbeni projekt </w:t>
            </w:r>
            <w:r>
              <w:rPr>
                <w:rFonts w:ascii="Times New Roman" w:hAnsi="Times New Roman" w:cs="Times New Roman"/>
                <w:b/>
                <w:sz w:val="24"/>
                <w:szCs w:val="24"/>
              </w:rPr>
              <w:lastRenderedPageBreak/>
              <w:t>muzeja kralja Zvonimira</w:t>
            </w:r>
          </w:p>
        </w:tc>
        <w:tc>
          <w:tcPr>
            <w:tcW w:w="2835" w:type="dxa"/>
          </w:tcPr>
          <w:p w:rsidR="009F7D93" w:rsidRDefault="009F7D93" w:rsidP="001C30F4">
            <w:pPr>
              <w:jc w:val="right"/>
              <w:rPr>
                <w:rFonts w:ascii="Times New Roman" w:hAnsi="Times New Roman" w:cs="Times New Roman"/>
                <w:b/>
                <w:sz w:val="24"/>
                <w:szCs w:val="24"/>
              </w:rPr>
            </w:pPr>
          </w:p>
          <w:p w:rsidR="001C30F4" w:rsidRPr="00276ACE" w:rsidRDefault="001C30F4" w:rsidP="001C30F4">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1C30F4">
            <w:pPr>
              <w:jc w:val="right"/>
              <w:rPr>
                <w:rFonts w:ascii="Times New Roman" w:hAnsi="Times New Roman" w:cs="Times New Roman"/>
                <w:b/>
                <w:sz w:val="24"/>
                <w:szCs w:val="24"/>
              </w:rPr>
            </w:pPr>
          </w:p>
          <w:p w:rsidR="009F7D93" w:rsidRDefault="009F7D93" w:rsidP="001C30F4">
            <w:pPr>
              <w:jc w:val="right"/>
              <w:rPr>
                <w:rFonts w:ascii="Times New Roman" w:hAnsi="Times New Roman" w:cs="Times New Roman"/>
                <w:b/>
                <w:sz w:val="24"/>
                <w:szCs w:val="24"/>
              </w:rPr>
            </w:pPr>
            <w:r>
              <w:rPr>
                <w:rFonts w:ascii="Times New Roman" w:hAnsi="Times New Roman" w:cs="Times New Roman"/>
                <w:b/>
                <w:sz w:val="24"/>
                <w:szCs w:val="24"/>
              </w:rPr>
              <w:t>125.000,00</w:t>
            </w:r>
          </w:p>
          <w:p w:rsidR="009F7D93" w:rsidRPr="00276ACE" w:rsidRDefault="009F7D93" w:rsidP="001C30F4">
            <w:pPr>
              <w:jc w:val="right"/>
              <w:rPr>
                <w:rFonts w:ascii="Times New Roman" w:hAnsi="Times New Roman" w:cs="Times New Roman"/>
                <w:b/>
                <w:sz w:val="24"/>
                <w:szCs w:val="24"/>
              </w:rPr>
            </w:pPr>
          </w:p>
        </w:tc>
        <w:tc>
          <w:tcPr>
            <w:tcW w:w="1860" w:type="dxa"/>
          </w:tcPr>
          <w:p w:rsidR="009F7D93" w:rsidRDefault="009F7D93" w:rsidP="001C30F4">
            <w:pPr>
              <w:jc w:val="right"/>
              <w:rPr>
                <w:rFonts w:ascii="Times New Roman" w:hAnsi="Times New Roman" w:cs="Times New Roman"/>
                <w:b/>
                <w:sz w:val="24"/>
                <w:szCs w:val="24"/>
              </w:rPr>
            </w:pPr>
          </w:p>
          <w:p w:rsidR="001C30F4" w:rsidRPr="000913CC" w:rsidRDefault="001C30F4" w:rsidP="001C30F4">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1C30F4">
            <w:pPr>
              <w:jc w:val="right"/>
              <w:rPr>
                <w:rFonts w:ascii="Times New Roman" w:hAnsi="Times New Roman" w:cs="Times New Roman"/>
                <w:b/>
                <w:sz w:val="24"/>
                <w:szCs w:val="24"/>
              </w:rPr>
            </w:pPr>
          </w:p>
          <w:p w:rsidR="001C30F4" w:rsidRPr="000913CC" w:rsidRDefault="001C30F4" w:rsidP="001C30F4">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lastRenderedPageBreak/>
              <w:t>Obrazloženje</w:t>
            </w:r>
            <w:r w:rsidR="00D847AD">
              <w:rPr>
                <w:rFonts w:ascii="Times New Roman" w:hAnsi="Times New Roman" w:cs="Times New Roman"/>
                <w:sz w:val="24"/>
                <w:szCs w:val="24"/>
              </w:rPr>
              <w:t>-cilj provedbe</w:t>
            </w:r>
          </w:p>
        </w:tc>
        <w:tc>
          <w:tcPr>
            <w:tcW w:w="8136" w:type="dxa"/>
            <w:gridSpan w:val="5"/>
          </w:tcPr>
          <w:p w:rsidR="009F7D93" w:rsidRPr="00AC6D48" w:rsidRDefault="009F7D93" w:rsidP="00D847AD">
            <w:pPr>
              <w:rPr>
                <w:rFonts w:ascii="Times New Roman" w:hAnsi="Times New Roman" w:cs="Times New Roman"/>
                <w:sz w:val="24"/>
                <w:szCs w:val="24"/>
              </w:rPr>
            </w:pPr>
            <w:r w:rsidRPr="00AC6D48">
              <w:rPr>
                <w:rFonts w:ascii="Times New Roman" w:hAnsi="Times New Roman" w:cs="Times New Roman"/>
                <w:sz w:val="24"/>
                <w:szCs w:val="24"/>
              </w:rPr>
              <w:t>Trošak izrade projektno-tehničke dokumentacije za</w:t>
            </w:r>
            <w:r>
              <w:rPr>
                <w:rFonts w:ascii="Times New Roman" w:hAnsi="Times New Roman" w:cs="Times New Roman"/>
                <w:sz w:val="24"/>
                <w:szCs w:val="24"/>
              </w:rPr>
              <w:t xml:space="preserve"> uređenje i opremanje muzeja kralja Zvonimira, odnosno sustava proširene stvarnosti u kazamatima na tvrđavi.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glavni i izvedbeni projekt vinoteka</w:t>
            </w:r>
          </w:p>
        </w:tc>
        <w:tc>
          <w:tcPr>
            <w:tcW w:w="2835" w:type="dxa"/>
          </w:tcPr>
          <w:p w:rsidR="009F7D93"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125.000,00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AC6D48" w:rsidRDefault="009F7D93" w:rsidP="00D847AD">
            <w:pPr>
              <w:rPr>
                <w:rFonts w:ascii="Times New Roman" w:hAnsi="Times New Roman" w:cs="Times New Roman"/>
                <w:sz w:val="24"/>
                <w:szCs w:val="24"/>
              </w:rPr>
            </w:pPr>
            <w:r w:rsidRPr="00AC6D48">
              <w:rPr>
                <w:rFonts w:ascii="Times New Roman" w:hAnsi="Times New Roman" w:cs="Times New Roman"/>
                <w:sz w:val="24"/>
                <w:szCs w:val="24"/>
              </w:rPr>
              <w:t>Trošak izrade projektno-tehničke dokumentacije za uređenje i opremanje</w:t>
            </w:r>
            <w:r>
              <w:rPr>
                <w:rFonts w:ascii="Times New Roman" w:hAnsi="Times New Roman" w:cs="Times New Roman"/>
                <w:sz w:val="24"/>
                <w:szCs w:val="24"/>
              </w:rPr>
              <w:t xml:space="preserve"> vinoteke u bivšoj barutani na tvrđavi.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glavni i izvedbeni projekt - apartmani</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225.000,00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CB623B" w:rsidRDefault="009F7D93" w:rsidP="00D847AD">
            <w:pPr>
              <w:rPr>
                <w:rFonts w:ascii="Times New Roman" w:hAnsi="Times New Roman" w:cs="Times New Roman"/>
                <w:sz w:val="24"/>
                <w:szCs w:val="24"/>
              </w:rPr>
            </w:pPr>
            <w:r w:rsidRPr="00CB623B">
              <w:rPr>
                <w:rFonts w:ascii="Times New Roman" w:hAnsi="Times New Roman" w:cs="Times New Roman"/>
                <w:sz w:val="24"/>
                <w:szCs w:val="24"/>
              </w:rPr>
              <w:t>Trošak izrade projektno-tehničke dokumentacije za uređenje i opremanje</w:t>
            </w:r>
            <w:r>
              <w:rPr>
                <w:rFonts w:ascii="Times New Roman" w:hAnsi="Times New Roman" w:cs="Times New Roman"/>
                <w:sz w:val="24"/>
                <w:szCs w:val="24"/>
              </w:rPr>
              <w:t xml:space="preserve"> apartmana na tvrđavi</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Glavni projekt s troškovnikom za zip-line</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35.000,00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CB623B" w:rsidRDefault="009F7D93" w:rsidP="00D847AD">
            <w:pPr>
              <w:rPr>
                <w:rFonts w:ascii="Times New Roman" w:hAnsi="Times New Roman" w:cs="Times New Roman"/>
                <w:sz w:val="24"/>
                <w:szCs w:val="24"/>
              </w:rPr>
            </w:pPr>
            <w:r w:rsidRPr="00CB623B">
              <w:rPr>
                <w:rFonts w:ascii="Times New Roman" w:hAnsi="Times New Roman" w:cs="Times New Roman"/>
                <w:sz w:val="24"/>
                <w:szCs w:val="24"/>
              </w:rPr>
              <w:t xml:space="preserve">Trošak izrade glavnog projekta s troškovnikom za </w:t>
            </w:r>
            <w:r>
              <w:rPr>
                <w:rFonts w:ascii="Times New Roman" w:hAnsi="Times New Roman" w:cs="Times New Roman"/>
                <w:sz w:val="24"/>
                <w:szCs w:val="24"/>
              </w:rPr>
              <w:t xml:space="preserve">izgradnju i opremanje zip-line sustava.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i glavni projekt elektro instalacija i rasvjete – uređenje infrastrukture</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500.000,00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sidRPr="0072120E">
              <w:rPr>
                <w:rFonts w:ascii="Times New Roman" w:hAnsi="Times New Roman" w:cs="Times New Roman"/>
                <w:sz w:val="24"/>
                <w:szCs w:val="24"/>
              </w:rPr>
              <w:t xml:space="preserve">Trošak izrade projektno-tehničke dokumentacije za elektro-instalacije i funkcionalnu i dekorativnu rasvjetu na tvrđavi.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Glavni projekt vodovod -uređenje infrastrukture</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87.500,00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p w:rsidR="00BE6756" w:rsidRPr="000913CC" w:rsidRDefault="00BE6756" w:rsidP="00BE6756">
            <w:pPr>
              <w:jc w:val="right"/>
              <w:rPr>
                <w:rFonts w:ascii="Times New Roman" w:hAnsi="Times New Roman" w:cs="Times New Roman"/>
                <w:b/>
                <w:sz w:val="24"/>
                <w:szCs w:val="24"/>
              </w:rPr>
            </w:pP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sidRPr="0072120E">
              <w:rPr>
                <w:rFonts w:ascii="Times New Roman" w:hAnsi="Times New Roman" w:cs="Times New Roman"/>
                <w:sz w:val="24"/>
                <w:szCs w:val="24"/>
              </w:rPr>
              <w:t xml:space="preserve">Trošak izrade projektno-tehničke dokumentacije za vodovod – priključenje novih objekata koji će se izgraditi/urediti na tvrđavi kroz Intervencijski plan.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Glavni projekt videonadzora -uređenje infrastrukture</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125.000,00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Trošak izrade glavnog projekta za postavljanje sustava video-nadzora na tvrđavi.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i glavni projekt uređenja prometnice- Cesarićeva obala</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80.000,00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BE6756" w:rsidRDefault="00BE6756" w:rsidP="00BE6756">
            <w:pPr>
              <w:jc w:val="right"/>
              <w:rPr>
                <w:rFonts w:ascii="Times New Roman" w:hAnsi="Times New Roman" w:cs="Times New Roman"/>
                <w:b/>
                <w:sz w:val="24"/>
                <w:szCs w:val="24"/>
              </w:rPr>
            </w:pPr>
          </w:p>
          <w:p w:rsidR="009F7D93"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Trošak izrade projektno-tehničke dokumentacije za uređenje Cesarićeve obale (proširenje postojeće ceste, izgradnja nogostupa, postavljanje rasvjete i slično).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i glavni projekt izgradnje javne rasvjete do Kapitula</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55.000,00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sidRPr="0072120E">
              <w:rPr>
                <w:rFonts w:ascii="Times New Roman" w:hAnsi="Times New Roman" w:cs="Times New Roman"/>
                <w:sz w:val="24"/>
                <w:szCs w:val="24"/>
              </w:rPr>
              <w:t xml:space="preserve">Trošak izrade projektno-tehničke dokumentacije za izgradnju javne rasvjete do arheološkog nalazišta Kapitul.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Idejni i glavni projekt uređenja parkirališta na Cesarićevoj obali</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30.000,00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lastRenderedPageBreak/>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Trošak izrade projektno-tehničke dokumentacije za uređenje parkirališta za turističke autobuse i posjetitelje na Cesarićevoj obali.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Imovinsko-pravni odnosi i pravo služnosti – staza od mosta Orašnica put Krčića</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30.000,00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Budući da staza od budućeg mosta na Orašnici put Krčića prolazi djelomično preko privatnih parcela, nužno je predvidjeti trošak za rješavanje imovinsko-pravnih odnosa / dobivanja prava služnosti ili izvlaštenje na tim parcelama. </w:t>
            </w:r>
          </w:p>
        </w:tc>
      </w:tr>
      <w:tr w:rsidR="009F7D93" w:rsidRPr="000913CC" w:rsidTr="00D847AD">
        <w:trPr>
          <w:trHeight w:val="266"/>
        </w:trPr>
        <w:tc>
          <w:tcPr>
            <w:tcW w:w="3120" w:type="dxa"/>
          </w:tcPr>
          <w:p w:rsidR="009F7D93" w:rsidRDefault="009F7D93" w:rsidP="00D847AD">
            <w:pPr>
              <w:rPr>
                <w:rFonts w:ascii="Times New Roman" w:hAnsi="Times New Roman" w:cs="Times New Roman"/>
                <w:b/>
                <w:sz w:val="24"/>
                <w:szCs w:val="24"/>
              </w:rPr>
            </w:pPr>
            <w:r>
              <w:rPr>
                <w:rFonts w:ascii="Times New Roman" w:hAnsi="Times New Roman" w:cs="Times New Roman"/>
                <w:b/>
                <w:sz w:val="24"/>
                <w:szCs w:val="24"/>
              </w:rPr>
              <w:t>Kapitalni projekt</w:t>
            </w:r>
          </w:p>
          <w:p w:rsidR="00BE6756" w:rsidRPr="00276ACE" w:rsidRDefault="00BE6756" w:rsidP="00D847AD">
            <w:pPr>
              <w:rPr>
                <w:rFonts w:ascii="Times New Roman" w:hAnsi="Times New Roman" w:cs="Times New Roman"/>
                <w:b/>
                <w:sz w:val="24"/>
                <w:szCs w:val="24"/>
              </w:rPr>
            </w:pPr>
            <w:r>
              <w:rPr>
                <w:rFonts w:ascii="Times New Roman" w:hAnsi="Times New Roman" w:cs="Times New Roman"/>
                <w:b/>
                <w:sz w:val="24"/>
                <w:szCs w:val="24"/>
              </w:rPr>
              <w:t>Glavni projekt s troškovnikom – most Butižnica</w:t>
            </w:r>
          </w:p>
        </w:tc>
        <w:tc>
          <w:tcPr>
            <w:tcW w:w="2835" w:type="dxa"/>
          </w:tcPr>
          <w:p w:rsidR="009F7D93" w:rsidRDefault="009F7D93" w:rsidP="00BE6756">
            <w:pPr>
              <w:jc w:val="right"/>
              <w:rPr>
                <w:rFonts w:ascii="Times New Roman" w:hAnsi="Times New Roman" w:cs="Times New Roman"/>
                <w:b/>
                <w:sz w:val="24"/>
                <w:szCs w:val="24"/>
              </w:rPr>
            </w:pPr>
          </w:p>
          <w:p w:rsidR="00BE6756" w:rsidRPr="00276ACE"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Pr>
          <w:p w:rsidR="009F7D93" w:rsidRDefault="009F7D93" w:rsidP="00BE6756">
            <w:pPr>
              <w:jc w:val="right"/>
              <w:rPr>
                <w:rFonts w:ascii="Times New Roman" w:hAnsi="Times New Roman" w:cs="Times New Roman"/>
                <w:b/>
                <w:sz w:val="24"/>
                <w:szCs w:val="24"/>
              </w:rPr>
            </w:pPr>
          </w:p>
          <w:p w:rsidR="009F7D93" w:rsidRDefault="009F7D93" w:rsidP="00BE6756">
            <w:pPr>
              <w:jc w:val="right"/>
              <w:rPr>
                <w:rFonts w:ascii="Times New Roman" w:hAnsi="Times New Roman" w:cs="Times New Roman"/>
                <w:b/>
                <w:sz w:val="24"/>
                <w:szCs w:val="24"/>
              </w:rPr>
            </w:pPr>
            <w:r>
              <w:rPr>
                <w:rFonts w:ascii="Times New Roman" w:hAnsi="Times New Roman" w:cs="Times New Roman"/>
                <w:b/>
                <w:sz w:val="24"/>
                <w:szCs w:val="24"/>
              </w:rPr>
              <w:t>47.000,00</w:t>
            </w:r>
          </w:p>
          <w:p w:rsidR="009F7D93" w:rsidRPr="00276ACE" w:rsidRDefault="009F7D93" w:rsidP="00BE6756">
            <w:pPr>
              <w:jc w:val="right"/>
              <w:rPr>
                <w:rFonts w:ascii="Times New Roman" w:hAnsi="Times New Roman" w:cs="Times New Roman"/>
                <w:b/>
                <w:sz w:val="24"/>
                <w:szCs w:val="24"/>
              </w:rPr>
            </w:pPr>
          </w:p>
        </w:tc>
        <w:tc>
          <w:tcPr>
            <w:tcW w:w="1860" w:type="dxa"/>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Pr>
          <w:p w:rsidR="009F7D93" w:rsidRDefault="009F7D93" w:rsidP="00BE6756">
            <w:pPr>
              <w:jc w:val="right"/>
              <w:rPr>
                <w:rFonts w:ascii="Times New Roman" w:hAnsi="Times New Roman" w:cs="Times New Roman"/>
                <w:b/>
                <w:sz w:val="24"/>
                <w:szCs w:val="24"/>
              </w:rPr>
            </w:pPr>
          </w:p>
          <w:p w:rsidR="00BE6756" w:rsidRPr="000913CC" w:rsidRDefault="00BE6756" w:rsidP="00BE6756">
            <w:pPr>
              <w:jc w:val="right"/>
              <w:rPr>
                <w:rFonts w:ascii="Times New Roman" w:hAnsi="Times New Roman" w:cs="Times New Roman"/>
                <w:b/>
                <w:sz w:val="24"/>
                <w:szCs w:val="24"/>
              </w:rPr>
            </w:pPr>
            <w:r>
              <w:rPr>
                <w:rFonts w:ascii="Times New Roman" w:hAnsi="Times New Roman" w:cs="Times New Roman"/>
                <w:b/>
                <w:sz w:val="24"/>
                <w:szCs w:val="24"/>
              </w:rPr>
              <w:t>0,00</w:t>
            </w:r>
          </w:p>
        </w:tc>
      </w:tr>
      <w:tr w:rsidR="009F7D93" w:rsidTr="00D847AD">
        <w:tc>
          <w:tcPr>
            <w:tcW w:w="3120" w:type="dxa"/>
          </w:tcPr>
          <w:p w:rsidR="009F7D93" w:rsidRPr="009E6C92" w:rsidRDefault="009F7D93" w:rsidP="00D847AD">
            <w:pPr>
              <w:rPr>
                <w:rFonts w:ascii="Times New Roman" w:hAnsi="Times New Roman" w:cs="Times New Roman"/>
                <w:sz w:val="24"/>
                <w:szCs w:val="24"/>
              </w:rPr>
            </w:pPr>
            <w:r>
              <w:rPr>
                <w:rFonts w:ascii="Times New Roman" w:hAnsi="Times New Roman" w:cs="Times New Roman"/>
                <w:sz w:val="24"/>
                <w:szCs w:val="24"/>
              </w:rPr>
              <w:t>Obrazloženje</w:t>
            </w:r>
            <w:r w:rsidR="00D847AD">
              <w:rPr>
                <w:rFonts w:ascii="Times New Roman" w:hAnsi="Times New Roman" w:cs="Times New Roman"/>
                <w:sz w:val="24"/>
                <w:szCs w:val="24"/>
              </w:rPr>
              <w:t>-cilj provedbe</w:t>
            </w:r>
          </w:p>
        </w:tc>
        <w:tc>
          <w:tcPr>
            <w:tcW w:w="8136" w:type="dxa"/>
            <w:gridSpan w:val="5"/>
          </w:tcPr>
          <w:p w:rsidR="009F7D93" w:rsidRPr="0072120E" w:rsidRDefault="009F7D93" w:rsidP="00D847AD">
            <w:pPr>
              <w:rPr>
                <w:rFonts w:ascii="Times New Roman" w:hAnsi="Times New Roman" w:cs="Times New Roman"/>
                <w:sz w:val="24"/>
                <w:szCs w:val="24"/>
              </w:rPr>
            </w:pPr>
            <w:r>
              <w:rPr>
                <w:rFonts w:ascii="Times New Roman" w:hAnsi="Times New Roman" w:cs="Times New Roman"/>
                <w:sz w:val="24"/>
                <w:szCs w:val="24"/>
              </w:rPr>
              <w:t xml:space="preserve">Nakon usvajanja izmjena Prostornog plana i dobivanja lokacijske dozvole krenut će se u izradu glavnog projekta s troškovnikom za most na Butižnici. Idejni projekt je već napravljen. </w:t>
            </w:r>
          </w:p>
        </w:tc>
      </w:tr>
      <w:tr w:rsidR="001C30F4" w:rsidRPr="003E2D5C" w:rsidTr="00202DF3">
        <w:trPr>
          <w:gridAfter w:val="1"/>
          <w:wAfter w:w="22" w:type="dxa"/>
          <w:trHeight w:val="266"/>
        </w:trPr>
        <w:tc>
          <w:tcPr>
            <w:tcW w:w="3120" w:type="dxa"/>
          </w:tcPr>
          <w:p w:rsidR="001C30F4" w:rsidRPr="001C30F4" w:rsidRDefault="001C30F4" w:rsidP="00202DF3">
            <w:pPr>
              <w:rPr>
                <w:b/>
              </w:rPr>
            </w:pPr>
            <w:r w:rsidRPr="001C30F4">
              <w:rPr>
                <w:b/>
              </w:rPr>
              <w:t>Definicija pokazatelja uspješnosti na razini aktivnosti/projekta</w:t>
            </w:r>
          </w:p>
        </w:tc>
        <w:tc>
          <w:tcPr>
            <w:tcW w:w="2835" w:type="dxa"/>
            <w:tcBorders>
              <w:bottom w:val="single" w:sz="4" w:space="0" w:color="auto"/>
            </w:tcBorders>
          </w:tcPr>
          <w:p w:rsidR="001C30F4" w:rsidRPr="001C30F4" w:rsidRDefault="001C30F4" w:rsidP="00202DF3">
            <w:pPr>
              <w:rPr>
                <w:b/>
              </w:rPr>
            </w:pPr>
            <w:r w:rsidRPr="001C30F4">
              <w:rPr>
                <w:b/>
              </w:rPr>
              <w:t>Polazna vrijednost 2018. godine / jedinica pokazatelja uspješnosti</w:t>
            </w:r>
          </w:p>
        </w:tc>
        <w:tc>
          <w:tcPr>
            <w:tcW w:w="1559" w:type="dxa"/>
            <w:tcBorders>
              <w:bottom w:val="single" w:sz="4" w:space="0" w:color="auto"/>
            </w:tcBorders>
          </w:tcPr>
          <w:p w:rsidR="001C30F4" w:rsidRPr="001C30F4" w:rsidRDefault="001C30F4" w:rsidP="00202DF3">
            <w:pPr>
              <w:rPr>
                <w:b/>
              </w:rPr>
            </w:pPr>
            <w:r w:rsidRPr="001C30F4">
              <w:rPr>
                <w:b/>
              </w:rPr>
              <w:t xml:space="preserve">Ciljana vrijednost pokazatelja uspješnosti </w:t>
            </w:r>
          </w:p>
          <w:p w:rsidR="001C30F4" w:rsidRPr="001C30F4" w:rsidRDefault="001C30F4" w:rsidP="00202DF3">
            <w:pPr>
              <w:rPr>
                <w:b/>
              </w:rPr>
            </w:pPr>
            <w:r w:rsidRPr="001C30F4">
              <w:rPr>
                <w:b/>
              </w:rPr>
              <w:t>2019.</w:t>
            </w:r>
          </w:p>
        </w:tc>
        <w:tc>
          <w:tcPr>
            <w:tcW w:w="1860" w:type="dxa"/>
            <w:tcBorders>
              <w:bottom w:val="single" w:sz="4" w:space="0" w:color="auto"/>
            </w:tcBorders>
          </w:tcPr>
          <w:p w:rsidR="001C30F4" w:rsidRPr="001C30F4" w:rsidRDefault="001C30F4" w:rsidP="00202DF3">
            <w:pPr>
              <w:rPr>
                <w:b/>
              </w:rPr>
            </w:pPr>
            <w:r w:rsidRPr="001C30F4">
              <w:rPr>
                <w:b/>
              </w:rPr>
              <w:t xml:space="preserve">Ciljana vrijednost pokazatelja uspješnosti </w:t>
            </w:r>
          </w:p>
          <w:p w:rsidR="001C30F4" w:rsidRPr="001C30F4" w:rsidRDefault="001C30F4" w:rsidP="00202DF3">
            <w:pPr>
              <w:rPr>
                <w:b/>
                <w:color w:val="000000"/>
                <w:sz w:val="20"/>
                <w:szCs w:val="20"/>
              </w:rPr>
            </w:pPr>
            <w:r w:rsidRPr="001C30F4">
              <w:rPr>
                <w:b/>
              </w:rPr>
              <w:t>2020.</w:t>
            </w:r>
          </w:p>
        </w:tc>
        <w:tc>
          <w:tcPr>
            <w:tcW w:w="1860" w:type="dxa"/>
          </w:tcPr>
          <w:p w:rsidR="001C30F4" w:rsidRPr="001C30F4" w:rsidRDefault="001C30F4" w:rsidP="00202DF3">
            <w:pPr>
              <w:rPr>
                <w:b/>
              </w:rPr>
            </w:pPr>
            <w:r w:rsidRPr="001C30F4">
              <w:rPr>
                <w:b/>
              </w:rPr>
              <w:t xml:space="preserve">Ciljana vrijednost pokazatelja uspješnosti </w:t>
            </w:r>
          </w:p>
          <w:p w:rsidR="001C30F4" w:rsidRPr="001C30F4" w:rsidRDefault="001C30F4" w:rsidP="00202DF3">
            <w:pPr>
              <w:rPr>
                <w:b/>
                <w:color w:val="000000"/>
                <w:sz w:val="20"/>
                <w:szCs w:val="20"/>
              </w:rPr>
            </w:pPr>
            <w:r w:rsidRPr="001C30F4">
              <w:rPr>
                <w:b/>
              </w:rPr>
              <w:t>2021.</w:t>
            </w:r>
          </w:p>
        </w:tc>
      </w:tr>
      <w:tr w:rsidR="001C30F4" w:rsidRPr="00225FB6" w:rsidTr="00202DF3">
        <w:trPr>
          <w:gridAfter w:val="1"/>
          <w:wAfter w:w="22" w:type="dxa"/>
          <w:trHeight w:val="266"/>
        </w:trPr>
        <w:tc>
          <w:tcPr>
            <w:tcW w:w="3120" w:type="dxa"/>
          </w:tcPr>
          <w:p w:rsidR="001C30F4" w:rsidRPr="00225FB6" w:rsidRDefault="001C30F4" w:rsidP="00202DF3">
            <w:pPr>
              <w:rPr>
                <w:i/>
                <w:iCs/>
                <w:sz w:val="20"/>
                <w:szCs w:val="20"/>
              </w:rPr>
            </w:pPr>
            <w:r>
              <w:rPr>
                <w:i/>
                <w:iCs/>
                <w:sz w:val="20"/>
                <w:szCs w:val="20"/>
              </w:rPr>
              <w:t>Kao je glavna karakteristika svih navedenih kapitalnih projekta i svih aktivnosti unutar ovog programa planirana isključivo na nivou jedne godine  (2019.) pokazatelj uspješnosti se može definirati s realizirano- 100%  ili nije realizirano te je realizacija 0%  do konca 2019. godine.</w:t>
            </w:r>
          </w:p>
        </w:tc>
        <w:tc>
          <w:tcPr>
            <w:tcW w:w="2835" w:type="dxa"/>
          </w:tcPr>
          <w:p w:rsidR="001C30F4" w:rsidRPr="00225FB6" w:rsidRDefault="001C30F4" w:rsidP="00202DF3">
            <w:pPr>
              <w:suppressAutoHyphens/>
              <w:autoSpaceDN w:val="0"/>
              <w:ind w:hanging="17"/>
              <w:textAlignment w:val="baseline"/>
              <w:rPr>
                <w:i/>
                <w:iCs/>
                <w:sz w:val="20"/>
                <w:szCs w:val="20"/>
              </w:rPr>
            </w:pPr>
          </w:p>
          <w:p w:rsidR="001C30F4" w:rsidRPr="00225FB6" w:rsidRDefault="001C30F4" w:rsidP="00202DF3">
            <w:pPr>
              <w:suppressAutoHyphens/>
              <w:autoSpaceDN w:val="0"/>
              <w:ind w:hanging="17"/>
              <w:textAlignment w:val="baseline"/>
              <w:rPr>
                <w:i/>
                <w:iCs/>
                <w:sz w:val="20"/>
                <w:szCs w:val="20"/>
              </w:rPr>
            </w:pPr>
          </w:p>
          <w:p w:rsidR="001C30F4" w:rsidRPr="00225FB6" w:rsidRDefault="001C30F4" w:rsidP="00202DF3">
            <w:pPr>
              <w:suppressAutoHyphens/>
              <w:autoSpaceDN w:val="0"/>
              <w:ind w:hanging="17"/>
              <w:textAlignment w:val="baseline"/>
              <w:rPr>
                <w:i/>
                <w:iCs/>
                <w:sz w:val="20"/>
                <w:szCs w:val="20"/>
              </w:rPr>
            </w:pPr>
          </w:p>
          <w:p w:rsidR="001C30F4" w:rsidRPr="00225FB6" w:rsidRDefault="001C30F4" w:rsidP="00202DF3">
            <w:pPr>
              <w:suppressAutoHyphens/>
              <w:autoSpaceDN w:val="0"/>
              <w:ind w:hanging="17"/>
              <w:textAlignment w:val="baseline"/>
              <w:rPr>
                <w:i/>
                <w:iCs/>
                <w:sz w:val="20"/>
                <w:szCs w:val="20"/>
              </w:rPr>
            </w:pPr>
            <w:r>
              <w:rPr>
                <w:i/>
                <w:iCs/>
                <w:sz w:val="20"/>
                <w:szCs w:val="20"/>
              </w:rPr>
              <w:t xml:space="preserve">Stupanj dovršenosti provedbe projekta </w:t>
            </w:r>
          </w:p>
        </w:tc>
        <w:tc>
          <w:tcPr>
            <w:tcW w:w="1559" w:type="dxa"/>
          </w:tcPr>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r>
              <w:rPr>
                <w:i/>
                <w:iCs/>
                <w:sz w:val="20"/>
                <w:szCs w:val="20"/>
              </w:rPr>
              <w:t>100%</w:t>
            </w:r>
          </w:p>
        </w:tc>
        <w:tc>
          <w:tcPr>
            <w:tcW w:w="1860" w:type="dxa"/>
          </w:tcPr>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r>
              <w:rPr>
                <w:i/>
                <w:iCs/>
                <w:sz w:val="20"/>
                <w:szCs w:val="20"/>
              </w:rPr>
              <w:t>100%</w:t>
            </w: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textAlignment w:val="baseline"/>
              <w:rPr>
                <w:i/>
                <w:iCs/>
                <w:sz w:val="20"/>
                <w:szCs w:val="20"/>
              </w:rPr>
            </w:pPr>
          </w:p>
        </w:tc>
        <w:tc>
          <w:tcPr>
            <w:tcW w:w="1860" w:type="dxa"/>
          </w:tcPr>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p>
          <w:p w:rsidR="001C30F4" w:rsidRPr="00225FB6" w:rsidRDefault="001C30F4" w:rsidP="00202DF3">
            <w:pPr>
              <w:suppressAutoHyphens/>
              <w:autoSpaceDN w:val="0"/>
              <w:ind w:hanging="17"/>
              <w:jc w:val="center"/>
              <w:textAlignment w:val="baseline"/>
              <w:rPr>
                <w:i/>
                <w:iCs/>
                <w:sz w:val="20"/>
                <w:szCs w:val="20"/>
              </w:rPr>
            </w:pPr>
            <w:r>
              <w:rPr>
                <w:i/>
                <w:iCs/>
                <w:sz w:val="20"/>
                <w:szCs w:val="20"/>
              </w:rPr>
              <w:t>100%</w:t>
            </w:r>
          </w:p>
        </w:tc>
      </w:tr>
    </w:tbl>
    <w:p w:rsidR="009F7D93" w:rsidRDefault="009F7D93" w:rsidP="009F7D93">
      <w:pPr>
        <w:spacing w:after="0"/>
        <w:rPr>
          <w:rFonts w:ascii="Times New Roman" w:hAnsi="Times New Roman" w:cs="Times New Roman"/>
          <w:color w:val="FF0000"/>
          <w:sz w:val="24"/>
          <w:szCs w:val="24"/>
        </w:rPr>
      </w:pPr>
    </w:p>
    <w:p w:rsidR="001C30F4" w:rsidRDefault="001C30F4" w:rsidP="009F7D93">
      <w:pPr>
        <w:spacing w:after="0"/>
        <w:rPr>
          <w:rFonts w:ascii="Times New Roman" w:hAnsi="Times New Roman" w:cs="Times New Roman"/>
          <w:color w:val="FF0000"/>
          <w:sz w:val="24"/>
          <w:szCs w:val="24"/>
        </w:rPr>
      </w:pPr>
    </w:p>
    <w:p w:rsidR="00B225BC" w:rsidRDefault="00B225BC" w:rsidP="006239B8">
      <w:pPr>
        <w:spacing w:after="0"/>
        <w:rPr>
          <w:rFonts w:ascii="Times New Roman" w:hAnsi="Times New Roman" w:cs="Times New Roman"/>
          <w:color w:val="FF0000"/>
          <w:sz w:val="24"/>
          <w:szCs w:val="24"/>
        </w:rPr>
      </w:pPr>
    </w:p>
    <w:p w:rsidR="006239B8" w:rsidRPr="00BD23F1" w:rsidRDefault="006239B8" w:rsidP="006239B8">
      <w:pPr>
        <w:spacing w:after="0"/>
        <w:rPr>
          <w:rFonts w:ascii="Times New Roman" w:hAnsi="Times New Roman" w:cs="Times New Roman"/>
          <w:b/>
          <w:sz w:val="24"/>
          <w:szCs w:val="24"/>
        </w:rPr>
      </w:pPr>
      <w:r w:rsidRPr="00BD23F1">
        <w:rPr>
          <w:rFonts w:ascii="Times New Roman" w:hAnsi="Times New Roman" w:cs="Times New Roman"/>
          <w:b/>
          <w:sz w:val="24"/>
          <w:szCs w:val="24"/>
        </w:rPr>
        <w:t>PROGRAM:  HORIZONTALNA</w:t>
      </w:r>
      <w:r>
        <w:rPr>
          <w:rFonts w:ascii="Times New Roman" w:hAnsi="Times New Roman" w:cs="Times New Roman"/>
          <w:b/>
          <w:sz w:val="24"/>
          <w:szCs w:val="24"/>
        </w:rPr>
        <w:t xml:space="preserve"> B  KOMPONENTA – JAČANJE KAPACITETA PROVEDBE</w:t>
      </w:r>
    </w:p>
    <w:p w:rsidR="006239B8" w:rsidRPr="00FD7433" w:rsidRDefault="006239B8" w:rsidP="006239B8">
      <w:pPr>
        <w:spacing w:after="0"/>
        <w:jc w:val="both"/>
        <w:rPr>
          <w:rFonts w:ascii="Times New Roman" w:hAnsi="Times New Roman"/>
          <w:sz w:val="24"/>
          <w:szCs w:val="24"/>
        </w:rPr>
      </w:pPr>
      <w:r w:rsidRPr="00BD23F1">
        <w:rPr>
          <w:rFonts w:ascii="Times New Roman" w:hAnsi="Times New Roman"/>
        </w:rPr>
        <w:t>CILJEVI PROGRAMA</w:t>
      </w:r>
      <w:r w:rsidRPr="00A3137A">
        <w:rPr>
          <w:rFonts w:ascii="Times New Roman" w:hAnsi="Times New Roman"/>
        </w:rPr>
        <w:t>:</w:t>
      </w:r>
      <w:r w:rsidRPr="00A3137A">
        <w:rPr>
          <w:rFonts w:ascii="Times New Roman" w:hAnsi="Times New Roman"/>
          <w:sz w:val="24"/>
          <w:szCs w:val="24"/>
        </w:rPr>
        <w:t xml:space="preserve"> Izgradnja i jačanje ljudskih kapaciteta u pripremi i provedbi Intervencijskog plana Grada Knina </w:t>
      </w:r>
    </w:p>
    <w:p w:rsidR="006239B8" w:rsidRDefault="006239B8"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11397" w:type="dxa"/>
        <w:tblInd w:w="-459" w:type="dxa"/>
        <w:tblLook w:val="04A0"/>
      </w:tblPr>
      <w:tblGrid>
        <w:gridCol w:w="3261"/>
        <w:gridCol w:w="2835"/>
        <w:gridCol w:w="1559"/>
        <w:gridCol w:w="1860"/>
        <w:gridCol w:w="1860"/>
        <w:gridCol w:w="22"/>
      </w:tblGrid>
      <w:tr w:rsidR="006239B8" w:rsidRPr="00276ACE" w:rsidTr="00716C75">
        <w:trPr>
          <w:trHeight w:val="775"/>
        </w:trPr>
        <w:tc>
          <w:tcPr>
            <w:tcW w:w="3261" w:type="dxa"/>
            <w:shd w:val="clear" w:color="auto" w:fill="auto"/>
          </w:tcPr>
          <w:p w:rsidR="006239B8" w:rsidRDefault="00FD7433" w:rsidP="006239B8">
            <w:pPr>
              <w:rPr>
                <w:rFonts w:ascii="Times New Roman" w:hAnsi="Times New Roman" w:cs="Times New Roman"/>
                <w:b/>
                <w:sz w:val="24"/>
                <w:szCs w:val="24"/>
              </w:rPr>
            </w:pPr>
            <w:r>
              <w:rPr>
                <w:rFonts w:ascii="Times New Roman" w:hAnsi="Times New Roman" w:cs="Times New Roman"/>
                <w:b/>
                <w:sz w:val="24"/>
                <w:szCs w:val="24"/>
              </w:rPr>
              <w:t xml:space="preserve">Program 1006 </w:t>
            </w:r>
          </w:p>
          <w:p w:rsidR="00FD7433" w:rsidRDefault="00FD7433" w:rsidP="006239B8">
            <w:pPr>
              <w:rPr>
                <w:rFonts w:ascii="Times New Roman" w:hAnsi="Times New Roman" w:cs="Times New Roman"/>
                <w:b/>
                <w:sz w:val="24"/>
                <w:szCs w:val="24"/>
              </w:rPr>
            </w:pPr>
            <w:r>
              <w:rPr>
                <w:rFonts w:ascii="Times New Roman" w:hAnsi="Times New Roman" w:cs="Times New Roman"/>
                <w:b/>
                <w:sz w:val="24"/>
                <w:szCs w:val="24"/>
              </w:rPr>
              <w:t>HORIZONTLNA B</w:t>
            </w:r>
          </w:p>
          <w:p w:rsidR="00FD7433" w:rsidRPr="00276ACE" w:rsidRDefault="00FD7433" w:rsidP="006239B8">
            <w:pPr>
              <w:rPr>
                <w:rFonts w:ascii="Times New Roman" w:hAnsi="Times New Roman" w:cs="Times New Roman"/>
                <w:b/>
                <w:sz w:val="24"/>
                <w:szCs w:val="24"/>
              </w:rPr>
            </w:pPr>
            <w:r>
              <w:rPr>
                <w:rFonts w:ascii="Times New Roman" w:hAnsi="Times New Roman" w:cs="Times New Roman"/>
                <w:b/>
                <w:sz w:val="24"/>
                <w:szCs w:val="24"/>
              </w:rPr>
              <w:t>KOMPONENTA – JAČANJE KAPACITETA</w:t>
            </w:r>
          </w:p>
        </w:tc>
        <w:tc>
          <w:tcPr>
            <w:tcW w:w="2835" w:type="dxa"/>
            <w:tcBorders>
              <w:bottom w:val="single" w:sz="4" w:space="0" w:color="auto"/>
            </w:tcBorders>
            <w:shd w:val="clear" w:color="auto" w:fill="auto"/>
          </w:tcPr>
          <w:p w:rsidR="00FD7433" w:rsidRDefault="00FD7433"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6239B8" w:rsidRPr="00276ACE" w:rsidRDefault="00FD7433" w:rsidP="006239B8">
            <w:pPr>
              <w:rPr>
                <w:rFonts w:ascii="Times New Roman" w:hAnsi="Times New Roman" w:cs="Times New Roman"/>
                <w:b/>
                <w:sz w:val="24"/>
                <w:szCs w:val="24"/>
              </w:rPr>
            </w:pPr>
            <w:r>
              <w:rPr>
                <w:rFonts w:ascii="Times New Roman" w:hAnsi="Times New Roman" w:cs="Times New Roman"/>
                <w:b/>
                <w:sz w:val="24"/>
                <w:szCs w:val="24"/>
              </w:rPr>
              <w:t xml:space="preserve">2018. </w:t>
            </w:r>
          </w:p>
        </w:tc>
        <w:tc>
          <w:tcPr>
            <w:tcW w:w="1559" w:type="dxa"/>
            <w:tcBorders>
              <w:bottom w:val="single" w:sz="4" w:space="0" w:color="auto"/>
            </w:tcBorders>
            <w:shd w:val="clear" w:color="auto" w:fill="auto"/>
          </w:tcPr>
          <w:p w:rsidR="006239B8" w:rsidRPr="00C20FD1" w:rsidRDefault="006239B8" w:rsidP="006239B8">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shd w:val="clear" w:color="auto" w:fill="auto"/>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2020.</w:t>
            </w:r>
          </w:p>
        </w:tc>
        <w:tc>
          <w:tcPr>
            <w:tcW w:w="1882" w:type="dxa"/>
            <w:gridSpan w:val="2"/>
            <w:tcBorders>
              <w:bottom w:val="single" w:sz="4" w:space="0" w:color="auto"/>
            </w:tcBorders>
            <w:shd w:val="clear" w:color="auto" w:fill="auto"/>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Plan za</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2021.</w:t>
            </w:r>
          </w:p>
        </w:tc>
      </w:tr>
      <w:tr w:rsidR="00FD7433" w:rsidRPr="00276ACE" w:rsidTr="00716C75">
        <w:trPr>
          <w:trHeight w:val="775"/>
        </w:trPr>
        <w:tc>
          <w:tcPr>
            <w:tcW w:w="3261" w:type="dxa"/>
            <w:shd w:val="clear" w:color="auto" w:fill="auto"/>
          </w:tcPr>
          <w:p w:rsidR="00FD7433" w:rsidRDefault="00FD7433" w:rsidP="005C2C85">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2835" w:type="dxa"/>
            <w:tcBorders>
              <w:bottom w:val="single" w:sz="4" w:space="0" w:color="auto"/>
            </w:tcBorders>
            <w:shd w:val="clear" w:color="auto" w:fill="auto"/>
          </w:tcPr>
          <w:p w:rsidR="00FD7433"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shd w:val="clear" w:color="auto" w:fill="auto"/>
          </w:tcPr>
          <w:p w:rsidR="00FD7433"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390.931,00</w:t>
            </w:r>
          </w:p>
        </w:tc>
        <w:tc>
          <w:tcPr>
            <w:tcW w:w="1860" w:type="dxa"/>
            <w:tcBorders>
              <w:bottom w:val="single" w:sz="4" w:space="0" w:color="auto"/>
            </w:tcBorders>
            <w:shd w:val="clear" w:color="auto" w:fill="auto"/>
          </w:tcPr>
          <w:p w:rsidR="00FD7433"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635.000,00</w:t>
            </w:r>
          </w:p>
        </w:tc>
        <w:tc>
          <w:tcPr>
            <w:tcW w:w="1882" w:type="dxa"/>
            <w:gridSpan w:val="2"/>
            <w:tcBorders>
              <w:bottom w:val="single" w:sz="4" w:space="0" w:color="auto"/>
            </w:tcBorders>
            <w:shd w:val="clear" w:color="auto" w:fill="auto"/>
          </w:tcPr>
          <w:p w:rsidR="00FD7433"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635.000,00</w:t>
            </w:r>
          </w:p>
        </w:tc>
      </w:tr>
      <w:tr w:rsidR="00FD7433" w:rsidRPr="000913CC" w:rsidTr="00FD7433">
        <w:trPr>
          <w:trHeight w:val="268"/>
        </w:trPr>
        <w:tc>
          <w:tcPr>
            <w:tcW w:w="3261" w:type="dxa"/>
          </w:tcPr>
          <w:p w:rsidR="00FD7433" w:rsidRDefault="00FD7433" w:rsidP="006239B8">
            <w:pPr>
              <w:rPr>
                <w:rFonts w:ascii="Times New Roman" w:hAnsi="Times New Roman" w:cs="Times New Roman"/>
                <w:b/>
                <w:sz w:val="24"/>
                <w:szCs w:val="24"/>
              </w:rPr>
            </w:pPr>
            <w:r>
              <w:rPr>
                <w:rFonts w:ascii="Times New Roman" w:hAnsi="Times New Roman" w:cs="Times New Roman"/>
                <w:b/>
                <w:sz w:val="24"/>
                <w:szCs w:val="24"/>
              </w:rPr>
              <w:t>Aktivnost 100601</w:t>
            </w:r>
          </w:p>
          <w:p w:rsidR="00FD7433" w:rsidRPr="00276ACE" w:rsidRDefault="00FD7433" w:rsidP="006239B8">
            <w:pPr>
              <w:rPr>
                <w:rFonts w:ascii="Times New Roman" w:hAnsi="Times New Roman" w:cs="Times New Roman"/>
                <w:b/>
                <w:sz w:val="24"/>
                <w:szCs w:val="24"/>
              </w:rPr>
            </w:pPr>
            <w:r>
              <w:rPr>
                <w:rFonts w:ascii="Times New Roman" w:hAnsi="Times New Roman" w:cs="Times New Roman"/>
                <w:b/>
                <w:sz w:val="24"/>
                <w:szCs w:val="24"/>
              </w:rPr>
              <w:t>Rashodi z zaposlene i materijalni rashodi</w:t>
            </w:r>
          </w:p>
        </w:tc>
        <w:tc>
          <w:tcPr>
            <w:tcW w:w="2835" w:type="dxa"/>
            <w:tcBorders>
              <w:bottom w:val="single" w:sz="4" w:space="0" w:color="auto"/>
            </w:tcBorders>
          </w:tcPr>
          <w:p w:rsidR="00FD7433" w:rsidRPr="00276ACE"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FD7433"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228.931,00</w:t>
            </w:r>
          </w:p>
          <w:p w:rsidR="00FD7433" w:rsidRPr="00276ACE" w:rsidRDefault="00FD7433" w:rsidP="00FD7433">
            <w:pPr>
              <w:jc w:val="right"/>
              <w:rPr>
                <w:rFonts w:ascii="Times New Roman" w:hAnsi="Times New Roman" w:cs="Times New Roman"/>
                <w:b/>
                <w:sz w:val="24"/>
                <w:szCs w:val="24"/>
              </w:rPr>
            </w:pPr>
          </w:p>
        </w:tc>
        <w:tc>
          <w:tcPr>
            <w:tcW w:w="1860" w:type="dxa"/>
            <w:tcBorders>
              <w:bottom w:val="single" w:sz="4" w:space="0" w:color="auto"/>
            </w:tcBorders>
          </w:tcPr>
          <w:p w:rsidR="00FD7433" w:rsidRPr="000913CC"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600.00,00</w:t>
            </w:r>
          </w:p>
        </w:tc>
        <w:tc>
          <w:tcPr>
            <w:tcW w:w="1882" w:type="dxa"/>
            <w:gridSpan w:val="2"/>
            <w:tcBorders>
              <w:bottom w:val="single" w:sz="4" w:space="0" w:color="auto"/>
            </w:tcBorders>
          </w:tcPr>
          <w:p w:rsidR="00FD7433" w:rsidRPr="000913CC"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600.000,00</w:t>
            </w:r>
          </w:p>
        </w:tc>
      </w:tr>
      <w:tr w:rsidR="00FD7433" w:rsidTr="00FD7433">
        <w:trPr>
          <w:trHeight w:val="273"/>
        </w:trPr>
        <w:tc>
          <w:tcPr>
            <w:tcW w:w="3261" w:type="dxa"/>
          </w:tcPr>
          <w:p w:rsidR="00FD7433" w:rsidRPr="009E6C92" w:rsidRDefault="00FD7433" w:rsidP="006239B8">
            <w:pPr>
              <w:rPr>
                <w:rFonts w:ascii="Times New Roman" w:hAnsi="Times New Roman" w:cs="Times New Roman"/>
                <w:sz w:val="24"/>
                <w:szCs w:val="24"/>
              </w:rPr>
            </w:pPr>
            <w:r>
              <w:rPr>
                <w:rFonts w:ascii="Times New Roman" w:hAnsi="Times New Roman" w:cs="Times New Roman"/>
                <w:sz w:val="24"/>
                <w:szCs w:val="24"/>
              </w:rPr>
              <w:t xml:space="preserve">Cilj provedbe </w:t>
            </w:r>
          </w:p>
        </w:tc>
        <w:tc>
          <w:tcPr>
            <w:tcW w:w="8136" w:type="dxa"/>
            <w:gridSpan w:val="5"/>
          </w:tcPr>
          <w:p w:rsidR="00FD7433" w:rsidRDefault="001C30F4" w:rsidP="006239B8">
            <w:pPr>
              <w:rPr>
                <w:rFonts w:ascii="Times New Roman" w:hAnsi="Times New Roman" w:cs="Times New Roman"/>
                <w:b/>
                <w:sz w:val="24"/>
                <w:szCs w:val="24"/>
              </w:rPr>
            </w:pPr>
            <w:r w:rsidRPr="00B020CC">
              <w:rPr>
                <w:rFonts w:ascii="Times New Roman" w:hAnsi="Times New Roman" w:cs="Times New Roman"/>
                <w:sz w:val="24"/>
                <w:szCs w:val="24"/>
              </w:rPr>
              <w:t>Na projektu Jačanja kapaciteta predviđene su dvije novozaposlene osobe i udio plaće djelatnika Grada Knina angažiranih na provedbi IP-a.</w:t>
            </w:r>
          </w:p>
        </w:tc>
      </w:tr>
      <w:tr w:rsidR="00FD7433" w:rsidRPr="003E2D5C" w:rsidTr="00FD7433">
        <w:trPr>
          <w:gridAfter w:val="1"/>
          <w:wAfter w:w="22" w:type="dxa"/>
          <w:trHeight w:val="268"/>
        </w:trPr>
        <w:tc>
          <w:tcPr>
            <w:tcW w:w="3261" w:type="dxa"/>
          </w:tcPr>
          <w:p w:rsidR="00FD7433" w:rsidRPr="001C30F4" w:rsidRDefault="00FD7433" w:rsidP="008444AE">
            <w:pPr>
              <w:rPr>
                <w:b/>
              </w:rPr>
            </w:pPr>
            <w:r w:rsidRPr="001C30F4">
              <w:rPr>
                <w:b/>
              </w:rPr>
              <w:t>Definicija pokazatelja uspješnosti na razini aktivnosti/projekta</w:t>
            </w:r>
          </w:p>
        </w:tc>
        <w:tc>
          <w:tcPr>
            <w:tcW w:w="2835" w:type="dxa"/>
            <w:tcBorders>
              <w:bottom w:val="single" w:sz="4" w:space="0" w:color="auto"/>
            </w:tcBorders>
          </w:tcPr>
          <w:p w:rsidR="00FD7433" w:rsidRPr="001C30F4" w:rsidRDefault="00FD7433" w:rsidP="008444AE">
            <w:pPr>
              <w:rPr>
                <w:b/>
              </w:rPr>
            </w:pPr>
            <w:r w:rsidRPr="001C30F4">
              <w:rPr>
                <w:b/>
              </w:rPr>
              <w:t xml:space="preserve">Polazna vrijednost 2018. godine / jedinica </w:t>
            </w:r>
            <w:r w:rsidRPr="001C30F4">
              <w:rPr>
                <w:b/>
              </w:rPr>
              <w:lastRenderedPageBreak/>
              <w:t>pokazatelja uspješnosti</w:t>
            </w:r>
          </w:p>
        </w:tc>
        <w:tc>
          <w:tcPr>
            <w:tcW w:w="1559" w:type="dxa"/>
            <w:tcBorders>
              <w:bottom w:val="single" w:sz="4" w:space="0" w:color="auto"/>
            </w:tcBorders>
          </w:tcPr>
          <w:p w:rsidR="00FD7433" w:rsidRPr="001C30F4" w:rsidRDefault="00FD7433" w:rsidP="008444AE">
            <w:pPr>
              <w:rPr>
                <w:b/>
              </w:rPr>
            </w:pPr>
            <w:r w:rsidRPr="001C30F4">
              <w:rPr>
                <w:b/>
              </w:rPr>
              <w:lastRenderedPageBreak/>
              <w:t xml:space="preserve">Ciljana vrijednost </w:t>
            </w:r>
            <w:r w:rsidRPr="001C30F4">
              <w:rPr>
                <w:b/>
              </w:rPr>
              <w:lastRenderedPageBreak/>
              <w:t xml:space="preserve">pokazatelja uspješnosti </w:t>
            </w:r>
          </w:p>
          <w:p w:rsidR="00FD7433" w:rsidRPr="001C30F4" w:rsidRDefault="00FD7433" w:rsidP="008444AE">
            <w:pPr>
              <w:rPr>
                <w:b/>
              </w:rPr>
            </w:pPr>
            <w:r w:rsidRPr="001C30F4">
              <w:rPr>
                <w:b/>
              </w:rPr>
              <w:t>2019.</w:t>
            </w:r>
          </w:p>
        </w:tc>
        <w:tc>
          <w:tcPr>
            <w:tcW w:w="1860" w:type="dxa"/>
            <w:tcBorders>
              <w:bottom w:val="single" w:sz="4" w:space="0" w:color="auto"/>
            </w:tcBorders>
          </w:tcPr>
          <w:p w:rsidR="00FD7433" w:rsidRPr="001C30F4" w:rsidRDefault="00FD7433" w:rsidP="008444AE">
            <w:pPr>
              <w:rPr>
                <w:b/>
              </w:rPr>
            </w:pPr>
            <w:r w:rsidRPr="001C30F4">
              <w:rPr>
                <w:b/>
              </w:rPr>
              <w:lastRenderedPageBreak/>
              <w:t xml:space="preserve">Ciljana vrijednost pokazatelja </w:t>
            </w:r>
            <w:r w:rsidRPr="001C30F4">
              <w:rPr>
                <w:b/>
              </w:rPr>
              <w:lastRenderedPageBreak/>
              <w:t xml:space="preserve">uspješnosti </w:t>
            </w:r>
          </w:p>
          <w:p w:rsidR="00FD7433" w:rsidRPr="001C30F4" w:rsidRDefault="00FD7433" w:rsidP="008444AE">
            <w:pPr>
              <w:rPr>
                <w:b/>
                <w:color w:val="000000"/>
                <w:sz w:val="20"/>
                <w:szCs w:val="20"/>
              </w:rPr>
            </w:pPr>
            <w:r w:rsidRPr="001C30F4">
              <w:rPr>
                <w:b/>
              </w:rPr>
              <w:t>2020.</w:t>
            </w:r>
          </w:p>
        </w:tc>
        <w:tc>
          <w:tcPr>
            <w:tcW w:w="1860" w:type="dxa"/>
          </w:tcPr>
          <w:p w:rsidR="00FD7433" w:rsidRPr="001C30F4" w:rsidRDefault="00FD7433" w:rsidP="008444AE">
            <w:pPr>
              <w:rPr>
                <w:b/>
              </w:rPr>
            </w:pPr>
            <w:r w:rsidRPr="001C30F4">
              <w:rPr>
                <w:b/>
              </w:rPr>
              <w:lastRenderedPageBreak/>
              <w:t xml:space="preserve">Ciljana vrijednost pokazatelja </w:t>
            </w:r>
            <w:r w:rsidRPr="001C30F4">
              <w:rPr>
                <w:b/>
              </w:rPr>
              <w:lastRenderedPageBreak/>
              <w:t xml:space="preserve">uspješnosti </w:t>
            </w:r>
          </w:p>
          <w:p w:rsidR="00FD7433" w:rsidRPr="001C30F4" w:rsidRDefault="00FD7433" w:rsidP="008444AE">
            <w:pPr>
              <w:rPr>
                <w:b/>
                <w:color w:val="000000"/>
                <w:sz w:val="20"/>
                <w:szCs w:val="20"/>
              </w:rPr>
            </w:pPr>
            <w:r w:rsidRPr="001C30F4">
              <w:rPr>
                <w:b/>
              </w:rPr>
              <w:t>2021.</w:t>
            </w:r>
          </w:p>
        </w:tc>
      </w:tr>
      <w:tr w:rsidR="00FD7433" w:rsidRPr="00225FB6" w:rsidTr="00FD7433">
        <w:trPr>
          <w:gridAfter w:val="1"/>
          <w:wAfter w:w="22" w:type="dxa"/>
          <w:trHeight w:val="268"/>
        </w:trPr>
        <w:tc>
          <w:tcPr>
            <w:tcW w:w="3261" w:type="dxa"/>
          </w:tcPr>
          <w:p w:rsidR="00FD7433" w:rsidRPr="00225FB6" w:rsidRDefault="00FD7433" w:rsidP="008444AE">
            <w:pPr>
              <w:rPr>
                <w:i/>
                <w:iCs/>
                <w:sz w:val="20"/>
                <w:szCs w:val="20"/>
              </w:rPr>
            </w:pPr>
            <w:r w:rsidRPr="006239B8">
              <w:rPr>
                <w:i/>
                <w:color w:val="000000"/>
                <w:sz w:val="20"/>
                <w:szCs w:val="20"/>
              </w:rPr>
              <w:lastRenderedPageBreak/>
              <w:t>Omogućavanje kvalitetnog rada zaposlenika  te usluga-uprava u službi građana</w:t>
            </w:r>
          </w:p>
        </w:tc>
        <w:tc>
          <w:tcPr>
            <w:tcW w:w="2835" w:type="dxa"/>
          </w:tcPr>
          <w:p w:rsidR="00FD7433" w:rsidRPr="00225FB6" w:rsidRDefault="00FD7433" w:rsidP="008444AE">
            <w:pPr>
              <w:suppressAutoHyphens/>
              <w:autoSpaceDN w:val="0"/>
              <w:ind w:hanging="17"/>
              <w:textAlignment w:val="baseline"/>
              <w:rPr>
                <w:i/>
                <w:iCs/>
                <w:sz w:val="20"/>
                <w:szCs w:val="20"/>
              </w:rPr>
            </w:pPr>
          </w:p>
          <w:p w:rsidR="00FD7433" w:rsidRPr="00225FB6" w:rsidRDefault="001C30F4" w:rsidP="001C30F4">
            <w:pPr>
              <w:suppressAutoHyphens/>
              <w:autoSpaceDN w:val="0"/>
              <w:jc w:val="right"/>
              <w:textAlignment w:val="baseline"/>
              <w:rPr>
                <w:i/>
                <w:iCs/>
                <w:sz w:val="20"/>
                <w:szCs w:val="20"/>
              </w:rPr>
            </w:pPr>
            <w:r>
              <w:rPr>
                <w:i/>
                <w:iCs/>
                <w:sz w:val="20"/>
                <w:szCs w:val="20"/>
              </w:rPr>
              <w:t>0,00</w:t>
            </w:r>
          </w:p>
        </w:tc>
        <w:tc>
          <w:tcPr>
            <w:tcW w:w="1559" w:type="dxa"/>
          </w:tcPr>
          <w:p w:rsidR="00FD7433" w:rsidRPr="00225FB6" w:rsidRDefault="00FD7433" w:rsidP="007A5F14">
            <w:pPr>
              <w:suppressAutoHyphens/>
              <w:autoSpaceDN w:val="0"/>
              <w:textAlignment w:val="baseline"/>
              <w:rPr>
                <w:i/>
                <w:iCs/>
                <w:sz w:val="20"/>
                <w:szCs w:val="20"/>
              </w:rPr>
            </w:pPr>
          </w:p>
          <w:p w:rsidR="00FD7433" w:rsidRPr="00225FB6" w:rsidRDefault="00FD7433" w:rsidP="007A5F14">
            <w:pPr>
              <w:suppressAutoHyphens/>
              <w:autoSpaceDN w:val="0"/>
              <w:ind w:left="-17"/>
              <w:textAlignment w:val="baseline"/>
              <w:rPr>
                <w:i/>
                <w:iCs/>
                <w:sz w:val="20"/>
                <w:szCs w:val="20"/>
              </w:rPr>
            </w:pPr>
            <w:r w:rsidRPr="006239B8">
              <w:rPr>
                <w:i/>
                <w:color w:val="000000"/>
                <w:sz w:val="20"/>
                <w:szCs w:val="20"/>
              </w:rPr>
              <w:t>Kvalitetan rad te nagrada za zavisno od doprinosa kvalitetnom rad</w:t>
            </w:r>
            <w:r>
              <w:rPr>
                <w:i/>
                <w:color w:val="000000"/>
                <w:sz w:val="20"/>
                <w:szCs w:val="20"/>
              </w:rPr>
              <w:t>u</w:t>
            </w:r>
          </w:p>
        </w:tc>
        <w:tc>
          <w:tcPr>
            <w:tcW w:w="1860" w:type="dxa"/>
          </w:tcPr>
          <w:p w:rsidR="00FD7433" w:rsidRPr="00225FB6" w:rsidRDefault="00FD7433" w:rsidP="008444AE">
            <w:pPr>
              <w:suppressAutoHyphens/>
              <w:autoSpaceDN w:val="0"/>
              <w:ind w:hanging="17"/>
              <w:jc w:val="center"/>
              <w:textAlignment w:val="baseline"/>
              <w:rPr>
                <w:i/>
                <w:iCs/>
                <w:sz w:val="20"/>
                <w:szCs w:val="20"/>
              </w:rPr>
            </w:pPr>
          </w:p>
          <w:p w:rsidR="00FD7433" w:rsidRPr="00225FB6" w:rsidRDefault="00FD7433" w:rsidP="007A5F14">
            <w:pPr>
              <w:suppressAutoHyphens/>
              <w:autoSpaceDN w:val="0"/>
              <w:ind w:left="-17"/>
              <w:textAlignment w:val="baseline"/>
              <w:rPr>
                <w:i/>
                <w:iCs/>
                <w:sz w:val="20"/>
                <w:szCs w:val="20"/>
              </w:rPr>
            </w:pPr>
            <w:r w:rsidRPr="006239B8">
              <w:rPr>
                <w:i/>
                <w:color w:val="000000"/>
                <w:sz w:val="20"/>
                <w:szCs w:val="20"/>
              </w:rPr>
              <w:t>Kvalitetan rad te nagrada za zavisno od doprinosa kvalitetnom radu</w:t>
            </w:r>
          </w:p>
          <w:p w:rsidR="00FD7433" w:rsidRPr="00225FB6" w:rsidRDefault="00FD7433" w:rsidP="008444AE">
            <w:pPr>
              <w:suppressAutoHyphens/>
              <w:autoSpaceDN w:val="0"/>
              <w:textAlignment w:val="baseline"/>
              <w:rPr>
                <w:i/>
                <w:iCs/>
                <w:sz w:val="20"/>
                <w:szCs w:val="20"/>
              </w:rPr>
            </w:pPr>
          </w:p>
        </w:tc>
        <w:tc>
          <w:tcPr>
            <w:tcW w:w="1860" w:type="dxa"/>
          </w:tcPr>
          <w:p w:rsidR="00FD7433" w:rsidRPr="00225FB6" w:rsidRDefault="00FD7433" w:rsidP="008444AE">
            <w:pPr>
              <w:suppressAutoHyphens/>
              <w:autoSpaceDN w:val="0"/>
              <w:ind w:hanging="17"/>
              <w:jc w:val="center"/>
              <w:textAlignment w:val="baseline"/>
              <w:rPr>
                <w:i/>
                <w:iCs/>
                <w:sz w:val="20"/>
                <w:szCs w:val="20"/>
              </w:rPr>
            </w:pPr>
          </w:p>
          <w:p w:rsidR="00FD7433" w:rsidRPr="00225FB6" w:rsidRDefault="00FD7433" w:rsidP="007A5F14">
            <w:pPr>
              <w:suppressAutoHyphens/>
              <w:autoSpaceDN w:val="0"/>
              <w:ind w:left="-17"/>
              <w:textAlignment w:val="baseline"/>
              <w:rPr>
                <w:i/>
                <w:iCs/>
                <w:sz w:val="20"/>
                <w:szCs w:val="20"/>
              </w:rPr>
            </w:pPr>
            <w:r w:rsidRPr="006239B8">
              <w:rPr>
                <w:i/>
                <w:color w:val="000000"/>
                <w:sz w:val="20"/>
                <w:szCs w:val="20"/>
              </w:rPr>
              <w:t>Kvalitetan rad te nagrada za zavisno od doprinosa kvalitetnom radu</w:t>
            </w:r>
          </w:p>
          <w:p w:rsidR="00FD7433" w:rsidRPr="00225FB6" w:rsidRDefault="00FD7433" w:rsidP="008444AE">
            <w:pPr>
              <w:suppressAutoHyphens/>
              <w:autoSpaceDN w:val="0"/>
              <w:ind w:hanging="17"/>
              <w:jc w:val="center"/>
              <w:textAlignment w:val="baseline"/>
              <w:rPr>
                <w:i/>
                <w:iCs/>
                <w:sz w:val="20"/>
                <w:szCs w:val="20"/>
              </w:rPr>
            </w:pPr>
          </w:p>
          <w:p w:rsidR="00FD7433" w:rsidRPr="00225FB6" w:rsidRDefault="00FD7433" w:rsidP="007A5F14">
            <w:pPr>
              <w:suppressAutoHyphens/>
              <w:autoSpaceDN w:val="0"/>
              <w:textAlignment w:val="baseline"/>
              <w:rPr>
                <w:i/>
                <w:iCs/>
                <w:sz w:val="20"/>
                <w:szCs w:val="20"/>
              </w:rPr>
            </w:pPr>
          </w:p>
        </w:tc>
      </w:tr>
      <w:tr w:rsidR="00FD7433" w:rsidRPr="000913CC" w:rsidTr="00FD7433">
        <w:trPr>
          <w:trHeight w:val="268"/>
        </w:trPr>
        <w:tc>
          <w:tcPr>
            <w:tcW w:w="3261" w:type="dxa"/>
          </w:tcPr>
          <w:p w:rsidR="00FD7433" w:rsidRDefault="00FD7433" w:rsidP="008444AE">
            <w:pPr>
              <w:rPr>
                <w:rFonts w:ascii="Times New Roman" w:hAnsi="Times New Roman" w:cs="Times New Roman"/>
                <w:b/>
                <w:sz w:val="24"/>
                <w:szCs w:val="24"/>
              </w:rPr>
            </w:pPr>
            <w:r>
              <w:rPr>
                <w:rFonts w:ascii="Times New Roman" w:hAnsi="Times New Roman" w:cs="Times New Roman"/>
                <w:b/>
                <w:sz w:val="24"/>
                <w:szCs w:val="24"/>
              </w:rPr>
              <w:t xml:space="preserve">Kapitalni projekt </w:t>
            </w:r>
          </w:p>
          <w:p w:rsidR="00FD7433" w:rsidRDefault="00FD7433" w:rsidP="008444AE">
            <w:pPr>
              <w:rPr>
                <w:rFonts w:ascii="Times New Roman" w:hAnsi="Times New Roman" w:cs="Times New Roman"/>
                <w:b/>
                <w:sz w:val="24"/>
                <w:szCs w:val="24"/>
              </w:rPr>
            </w:pPr>
            <w:r>
              <w:rPr>
                <w:rFonts w:ascii="Times New Roman" w:hAnsi="Times New Roman" w:cs="Times New Roman"/>
                <w:b/>
                <w:sz w:val="24"/>
                <w:szCs w:val="24"/>
              </w:rPr>
              <w:t>K100601</w:t>
            </w:r>
          </w:p>
          <w:p w:rsidR="00FD7433" w:rsidRPr="00276ACE" w:rsidRDefault="00FD7433" w:rsidP="008444AE">
            <w:pPr>
              <w:rPr>
                <w:rFonts w:ascii="Times New Roman" w:hAnsi="Times New Roman" w:cs="Times New Roman"/>
                <w:b/>
                <w:sz w:val="24"/>
                <w:szCs w:val="24"/>
              </w:rPr>
            </w:pPr>
            <w:r>
              <w:rPr>
                <w:rFonts w:ascii="Times New Roman" w:hAnsi="Times New Roman" w:cs="Times New Roman"/>
                <w:b/>
                <w:sz w:val="24"/>
                <w:szCs w:val="24"/>
              </w:rPr>
              <w:t>Računala, uredska i ostala oprema</w:t>
            </w:r>
          </w:p>
        </w:tc>
        <w:tc>
          <w:tcPr>
            <w:tcW w:w="2835" w:type="dxa"/>
            <w:tcBorders>
              <w:bottom w:val="single" w:sz="4" w:space="0" w:color="auto"/>
            </w:tcBorders>
          </w:tcPr>
          <w:p w:rsidR="00FD7433" w:rsidRPr="00276ACE"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59" w:type="dxa"/>
            <w:tcBorders>
              <w:bottom w:val="single" w:sz="4" w:space="0" w:color="auto"/>
            </w:tcBorders>
          </w:tcPr>
          <w:p w:rsidR="00FD7433"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62.000,00</w:t>
            </w:r>
          </w:p>
          <w:p w:rsidR="00FD7433" w:rsidRPr="00276ACE" w:rsidRDefault="00FD7433" w:rsidP="00FD7433">
            <w:pPr>
              <w:jc w:val="right"/>
              <w:rPr>
                <w:rFonts w:ascii="Times New Roman" w:hAnsi="Times New Roman" w:cs="Times New Roman"/>
                <w:b/>
                <w:sz w:val="24"/>
                <w:szCs w:val="24"/>
              </w:rPr>
            </w:pPr>
          </w:p>
        </w:tc>
        <w:tc>
          <w:tcPr>
            <w:tcW w:w="1860" w:type="dxa"/>
            <w:tcBorders>
              <w:bottom w:val="single" w:sz="4" w:space="0" w:color="auto"/>
            </w:tcBorders>
          </w:tcPr>
          <w:p w:rsidR="00FD7433" w:rsidRPr="000913CC"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FD7433" w:rsidRPr="000913CC" w:rsidRDefault="00FD7433" w:rsidP="00FD7433">
            <w:pPr>
              <w:jc w:val="right"/>
              <w:rPr>
                <w:rFonts w:ascii="Times New Roman" w:hAnsi="Times New Roman" w:cs="Times New Roman"/>
                <w:b/>
                <w:sz w:val="24"/>
                <w:szCs w:val="24"/>
              </w:rPr>
            </w:pPr>
            <w:r>
              <w:rPr>
                <w:rFonts w:ascii="Times New Roman" w:hAnsi="Times New Roman" w:cs="Times New Roman"/>
                <w:b/>
                <w:sz w:val="24"/>
                <w:szCs w:val="24"/>
              </w:rPr>
              <w:t>0,00</w:t>
            </w:r>
          </w:p>
        </w:tc>
      </w:tr>
      <w:tr w:rsidR="00FD7433" w:rsidTr="00FD7433">
        <w:trPr>
          <w:trHeight w:val="273"/>
        </w:trPr>
        <w:tc>
          <w:tcPr>
            <w:tcW w:w="3261" w:type="dxa"/>
          </w:tcPr>
          <w:p w:rsidR="00FD7433" w:rsidRPr="009E6C92" w:rsidRDefault="00FD7433" w:rsidP="008444AE">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5"/>
          </w:tcPr>
          <w:p w:rsidR="00FD7433" w:rsidRDefault="001C30F4" w:rsidP="008444AE">
            <w:pPr>
              <w:rPr>
                <w:rFonts w:ascii="Times New Roman" w:hAnsi="Times New Roman" w:cs="Times New Roman"/>
                <w:b/>
                <w:sz w:val="24"/>
                <w:szCs w:val="24"/>
              </w:rPr>
            </w:pPr>
            <w:r>
              <w:rPr>
                <w:rFonts w:ascii="Times New Roman" w:hAnsi="Times New Roman" w:cs="Times New Roman"/>
                <w:sz w:val="24"/>
                <w:szCs w:val="24"/>
              </w:rPr>
              <w:t>Trošak predviđen za kupovinu računala za novozaposlene, mobitela / telefona, kopirnog uređaja/skenera i eventualno namještaja po potrebi (ovisno gdje će biti smješteni).</w:t>
            </w:r>
          </w:p>
        </w:tc>
      </w:tr>
      <w:tr w:rsidR="00FD7433" w:rsidRPr="003E2D5C" w:rsidTr="00FD7433">
        <w:trPr>
          <w:gridAfter w:val="1"/>
          <w:wAfter w:w="22" w:type="dxa"/>
          <w:trHeight w:val="268"/>
        </w:trPr>
        <w:tc>
          <w:tcPr>
            <w:tcW w:w="3261" w:type="dxa"/>
          </w:tcPr>
          <w:p w:rsidR="00FD7433" w:rsidRPr="006239B8" w:rsidRDefault="00FD7433" w:rsidP="008444AE">
            <w:r w:rsidRPr="006239B8">
              <w:t>Definicija pokazatelja uspješnosti na razini aktivnosti/projekta</w:t>
            </w:r>
          </w:p>
        </w:tc>
        <w:tc>
          <w:tcPr>
            <w:tcW w:w="2835" w:type="dxa"/>
            <w:tcBorders>
              <w:bottom w:val="single" w:sz="4" w:space="0" w:color="auto"/>
            </w:tcBorders>
          </w:tcPr>
          <w:p w:rsidR="00FD7433" w:rsidRPr="006239B8" w:rsidRDefault="00FD7433" w:rsidP="008444AE">
            <w:r w:rsidRPr="006239B8">
              <w:t xml:space="preserve">Polazna vrijednost 2018. godine </w:t>
            </w:r>
            <w:r>
              <w:t>/ jedinica pokazatelja uspješnosti</w:t>
            </w:r>
          </w:p>
        </w:tc>
        <w:tc>
          <w:tcPr>
            <w:tcW w:w="1559" w:type="dxa"/>
            <w:tcBorders>
              <w:bottom w:val="single" w:sz="4" w:space="0" w:color="auto"/>
            </w:tcBorders>
          </w:tcPr>
          <w:p w:rsidR="00FD7433" w:rsidRDefault="00FD7433" w:rsidP="008444AE">
            <w:r>
              <w:t xml:space="preserve">Ciljana vrijednost pokazatelja uspješnosti </w:t>
            </w:r>
          </w:p>
          <w:p w:rsidR="00FD7433" w:rsidRDefault="00FD7433" w:rsidP="008444AE">
            <w:r>
              <w:t>2019.</w:t>
            </w:r>
          </w:p>
        </w:tc>
        <w:tc>
          <w:tcPr>
            <w:tcW w:w="1860" w:type="dxa"/>
            <w:tcBorders>
              <w:bottom w:val="single" w:sz="4" w:space="0" w:color="auto"/>
            </w:tcBorders>
          </w:tcPr>
          <w:p w:rsidR="00FD7433" w:rsidRDefault="00FD7433" w:rsidP="008444AE">
            <w:r>
              <w:t xml:space="preserve">Ciljana vrijednost pokazatelja uspješnosti </w:t>
            </w:r>
          </w:p>
          <w:p w:rsidR="00FD7433" w:rsidRPr="003E2D5C" w:rsidRDefault="00FD7433" w:rsidP="008444AE">
            <w:pPr>
              <w:rPr>
                <w:color w:val="000000"/>
                <w:sz w:val="20"/>
                <w:szCs w:val="20"/>
              </w:rPr>
            </w:pPr>
            <w:r>
              <w:t>2020.</w:t>
            </w:r>
          </w:p>
        </w:tc>
        <w:tc>
          <w:tcPr>
            <w:tcW w:w="1860" w:type="dxa"/>
          </w:tcPr>
          <w:p w:rsidR="00FD7433" w:rsidRDefault="00FD7433" w:rsidP="008444AE">
            <w:r>
              <w:t xml:space="preserve">Ciljana vrijednost pokazatelja uspješnosti </w:t>
            </w:r>
          </w:p>
          <w:p w:rsidR="00FD7433" w:rsidRPr="003E2D5C" w:rsidRDefault="00FD7433" w:rsidP="008444AE">
            <w:pPr>
              <w:rPr>
                <w:color w:val="000000"/>
                <w:sz w:val="20"/>
                <w:szCs w:val="20"/>
              </w:rPr>
            </w:pPr>
            <w:r>
              <w:t>2021.</w:t>
            </w:r>
          </w:p>
        </w:tc>
      </w:tr>
      <w:tr w:rsidR="00FD7433" w:rsidRPr="00225FB6" w:rsidTr="00FD7433">
        <w:trPr>
          <w:gridAfter w:val="1"/>
          <w:wAfter w:w="22" w:type="dxa"/>
          <w:trHeight w:val="268"/>
        </w:trPr>
        <w:tc>
          <w:tcPr>
            <w:tcW w:w="3261" w:type="dxa"/>
            <w:vAlign w:val="center"/>
          </w:tcPr>
          <w:p w:rsidR="00FD7433" w:rsidRPr="00F23760" w:rsidRDefault="00FD7433" w:rsidP="008444AE">
            <w:pPr>
              <w:rPr>
                <w:i/>
                <w:iCs/>
                <w:color w:val="000000"/>
                <w:sz w:val="20"/>
                <w:szCs w:val="20"/>
              </w:rPr>
            </w:pPr>
            <w:r w:rsidRPr="00F23760">
              <w:rPr>
                <w:i/>
                <w:iCs/>
                <w:color w:val="000000"/>
                <w:sz w:val="20"/>
                <w:szCs w:val="2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835" w:type="dxa"/>
            <w:vAlign w:val="center"/>
          </w:tcPr>
          <w:p w:rsidR="00FD7433" w:rsidRPr="002208C9" w:rsidRDefault="00FD7433" w:rsidP="008444AE">
            <w:pPr>
              <w:rPr>
                <w:color w:val="000000"/>
                <w:sz w:val="20"/>
                <w:szCs w:val="20"/>
              </w:rPr>
            </w:pPr>
            <w:r w:rsidRPr="002208C9">
              <w:rPr>
                <w:iCs/>
                <w:color w:val="000000"/>
                <w:sz w:val="20"/>
                <w:szCs w:val="20"/>
              </w:rPr>
              <w:t>Svaki zaposlenik ima radni prostor o</w:t>
            </w:r>
            <w:r>
              <w:rPr>
                <w:iCs/>
                <w:color w:val="000000"/>
                <w:sz w:val="20"/>
                <w:szCs w:val="20"/>
              </w:rPr>
              <w:t>premljen svim sredstvima za rad</w:t>
            </w:r>
          </w:p>
        </w:tc>
        <w:tc>
          <w:tcPr>
            <w:tcW w:w="1559" w:type="dxa"/>
            <w:vAlign w:val="center"/>
          </w:tcPr>
          <w:p w:rsidR="00FD7433" w:rsidRPr="003E2D5C" w:rsidRDefault="00FD7433" w:rsidP="008444AE">
            <w:pPr>
              <w:rPr>
                <w:color w:val="000000"/>
                <w:sz w:val="20"/>
                <w:szCs w:val="20"/>
              </w:rPr>
            </w:pPr>
            <w:r>
              <w:rPr>
                <w:color w:val="000000"/>
                <w:sz w:val="20"/>
                <w:szCs w:val="20"/>
              </w:rPr>
              <w:t>Adekvatan radni prostor, osigurana sredstva za rad, osposobljeni zaposlenici</w:t>
            </w:r>
          </w:p>
        </w:tc>
        <w:tc>
          <w:tcPr>
            <w:tcW w:w="1860" w:type="dxa"/>
            <w:vAlign w:val="center"/>
          </w:tcPr>
          <w:p w:rsidR="00FD7433" w:rsidRPr="003E2D5C" w:rsidRDefault="00FD7433" w:rsidP="008444AE">
            <w:pPr>
              <w:jc w:val="center"/>
              <w:rPr>
                <w:color w:val="000000"/>
                <w:sz w:val="20"/>
                <w:szCs w:val="20"/>
              </w:rPr>
            </w:pPr>
            <w:r>
              <w:rPr>
                <w:color w:val="000000"/>
                <w:sz w:val="20"/>
                <w:szCs w:val="20"/>
              </w:rPr>
              <w:t>Adekvatan radni prostor, osigurana sredstva za rad, osposobljeni zaposlenici</w:t>
            </w:r>
          </w:p>
        </w:tc>
        <w:tc>
          <w:tcPr>
            <w:tcW w:w="1860" w:type="dxa"/>
            <w:vAlign w:val="center"/>
          </w:tcPr>
          <w:p w:rsidR="00FD7433" w:rsidRPr="003E2D5C" w:rsidRDefault="00FD7433" w:rsidP="008444AE">
            <w:pPr>
              <w:jc w:val="center"/>
              <w:rPr>
                <w:color w:val="000000"/>
                <w:sz w:val="20"/>
                <w:szCs w:val="20"/>
              </w:rPr>
            </w:pPr>
            <w:r>
              <w:rPr>
                <w:color w:val="000000"/>
                <w:sz w:val="20"/>
                <w:szCs w:val="20"/>
              </w:rPr>
              <w:t>Adekvatan radni prostor, osigurana sredstva za rad, osposobljeni zaposlenici</w:t>
            </w:r>
          </w:p>
        </w:tc>
      </w:tr>
      <w:tr w:rsidR="00FD7433" w:rsidRPr="000913CC" w:rsidTr="00FD7433">
        <w:trPr>
          <w:trHeight w:val="268"/>
        </w:trPr>
        <w:tc>
          <w:tcPr>
            <w:tcW w:w="3261" w:type="dxa"/>
          </w:tcPr>
          <w:p w:rsidR="00FD7433" w:rsidRPr="0012686C" w:rsidRDefault="00FD7433" w:rsidP="005C2C85">
            <w:pPr>
              <w:rPr>
                <w:rFonts w:ascii="Times New Roman" w:hAnsi="Times New Roman" w:cs="Times New Roman"/>
                <w:b/>
                <w:sz w:val="24"/>
                <w:szCs w:val="24"/>
              </w:rPr>
            </w:pPr>
            <w:r w:rsidRPr="0012686C">
              <w:rPr>
                <w:rFonts w:ascii="Times New Roman" w:hAnsi="Times New Roman" w:cs="Times New Roman"/>
                <w:b/>
                <w:sz w:val="24"/>
                <w:szCs w:val="24"/>
              </w:rPr>
              <w:t xml:space="preserve">Tekući projekt </w:t>
            </w:r>
          </w:p>
          <w:p w:rsidR="00FD7433" w:rsidRPr="0012686C" w:rsidRDefault="00FD7433" w:rsidP="005C2C85">
            <w:pPr>
              <w:rPr>
                <w:rFonts w:ascii="Times New Roman" w:hAnsi="Times New Roman" w:cs="Times New Roman"/>
                <w:b/>
                <w:sz w:val="24"/>
                <w:szCs w:val="24"/>
              </w:rPr>
            </w:pPr>
            <w:r w:rsidRPr="0012686C">
              <w:rPr>
                <w:rFonts w:ascii="Times New Roman" w:hAnsi="Times New Roman" w:cs="Times New Roman"/>
                <w:b/>
                <w:sz w:val="24"/>
                <w:szCs w:val="24"/>
              </w:rPr>
              <w:t>T 100601 – Ugovor Platforma- tehnička pomoć</w:t>
            </w:r>
          </w:p>
          <w:p w:rsidR="00FD7433" w:rsidRPr="0012686C" w:rsidRDefault="00FD7433" w:rsidP="005C2C85">
            <w:pPr>
              <w:rPr>
                <w:rFonts w:ascii="Times New Roman" w:hAnsi="Times New Roman" w:cs="Times New Roman"/>
                <w:b/>
                <w:sz w:val="24"/>
                <w:szCs w:val="24"/>
              </w:rPr>
            </w:pPr>
          </w:p>
        </w:tc>
        <w:tc>
          <w:tcPr>
            <w:tcW w:w="2835" w:type="dxa"/>
          </w:tcPr>
          <w:p w:rsidR="00FD7433" w:rsidRPr="0012686C" w:rsidRDefault="00FD7433" w:rsidP="005C2C85">
            <w:pPr>
              <w:jc w:val="right"/>
              <w:rPr>
                <w:rFonts w:ascii="Times New Roman" w:hAnsi="Times New Roman" w:cs="Times New Roman"/>
                <w:b/>
                <w:sz w:val="24"/>
                <w:szCs w:val="24"/>
              </w:rPr>
            </w:pPr>
            <w:r w:rsidRPr="0012686C">
              <w:rPr>
                <w:rFonts w:ascii="Times New Roman" w:hAnsi="Times New Roman" w:cs="Times New Roman"/>
                <w:b/>
                <w:sz w:val="24"/>
                <w:szCs w:val="24"/>
              </w:rPr>
              <w:t>0,00</w:t>
            </w:r>
          </w:p>
        </w:tc>
        <w:tc>
          <w:tcPr>
            <w:tcW w:w="1559" w:type="dxa"/>
          </w:tcPr>
          <w:p w:rsidR="00FD7433" w:rsidRPr="0012686C" w:rsidRDefault="00FD7433" w:rsidP="005C2C85">
            <w:pPr>
              <w:jc w:val="right"/>
              <w:rPr>
                <w:rFonts w:ascii="Times New Roman" w:hAnsi="Times New Roman" w:cs="Times New Roman"/>
                <w:b/>
                <w:sz w:val="24"/>
                <w:szCs w:val="24"/>
              </w:rPr>
            </w:pPr>
            <w:r w:rsidRPr="0012686C">
              <w:rPr>
                <w:rFonts w:ascii="Times New Roman" w:hAnsi="Times New Roman" w:cs="Times New Roman"/>
                <w:b/>
                <w:sz w:val="24"/>
                <w:szCs w:val="24"/>
              </w:rPr>
              <w:t>100.000,00</w:t>
            </w:r>
          </w:p>
          <w:p w:rsidR="00FD7433" w:rsidRPr="0012686C" w:rsidRDefault="00FD7433" w:rsidP="005C2C85">
            <w:pPr>
              <w:jc w:val="right"/>
              <w:rPr>
                <w:rFonts w:ascii="Times New Roman" w:hAnsi="Times New Roman" w:cs="Times New Roman"/>
                <w:b/>
                <w:sz w:val="24"/>
                <w:szCs w:val="24"/>
              </w:rPr>
            </w:pPr>
          </w:p>
        </w:tc>
        <w:tc>
          <w:tcPr>
            <w:tcW w:w="1860" w:type="dxa"/>
          </w:tcPr>
          <w:p w:rsidR="00FD7433" w:rsidRPr="0012686C" w:rsidRDefault="00FD7433" w:rsidP="005C2C85">
            <w:pPr>
              <w:jc w:val="right"/>
              <w:rPr>
                <w:rFonts w:ascii="Times New Roman" w:hAnsi="Times New Roman" w:cs="Times New Roman"/>
                <w:b/>
                <w:sz w:val="24"/>
                <w:szCs w:val="24"/>
              </w:rPr>
            </w:pPr>
            <w:r w:rsidRPr="0012686C">
              <w:rPr>
                <w:rFonts w:ascii="Times New Roman" w:hAnsi="Times New Roman" w:cs="Times New Roman"/>
                <w:b/>
                <w:sz w:val="24"/>
                <w:szCs w:val="24"/>
              </w:rPr>
              <w:t>35.000,00</w:t>
            </w:r>
          </w:p>
        </w:tc>
        <w:tc>
          <w:tcPr>
            <w:tcW w:w="1882" w:type="dxa"/>
            <w:gridSpan w:val="2"/>
          </w:tcPr>
          <w:p w:rsidR="00FD7433" w:rsidRPr="0012686C" w:rsidRDefault="00FD7433" w:rsidP="005C2C85">
            <w:pPr>
              <w:jc w:val="right"/>
              <w:rPr>
                <w:rFonts w:ascii="Times New Roman" w:hAnsi="Times New Roman" w:cs="Times New Roman"/>
                <w:b/>
                <w:sz w:val="24"/>
                <w:szCs w:val="24"/>
              </w:rPr>
            </w:pPr>
            <w:r w:rsidRPr="0012686C">
              <w:rPr>
                <w:rFonts w:ascii="Times New Roman" w:hAnsi="Times New Roman" w:cs="Times New Roman"/>
                <w:b/>
                <w:sz w:val="24"/>
                <w:szCs w:val="24"/>
              </w:rPr>
              <w:t>35.000,00</w:t>
            </w:r>
          </w:p>
        </w:tc>
      </w:tr>
      <w:tr w:rsidR="00FD7433" w:rsidTr="005C2C85">
        <w:trPr>
          <w:trHeight w:val="273"/>
        </w:trPr>
        <w:tc>
          <w:tcPr>
            <w:tcW w:w="3261" w:type="dxa"/>
          </w:tcPr>
          <w:p w:rsidR="00FD7433" w:rsidRPr="009E6C92" w:rsidRDefault="00FD7433" w:rsidP="005C2C85">
            <w:pPr>
              <w:rPr>
                <w:rFonts w:ascii="Times New Roman" w:hAnsi="Times New Roman" w:cs="Times New Roman"/>
                <w:sz w:val="24"/>
                <w:szCs w:val="24"/>
              </w:rPr>
            </w:pPr>
            <w:r>
              <w:rPr>
                <w:rFonts w:ascii="Times New Roman" w:hAnsi="Times New Roman" w:cs="Times New Roman"/>
                <w:sz w:val="24"/>
                <w:szCs w:val="24"/>
              </w:rPr>
              <w:t>Cilj provedbe</w:t>
            </w:r>
            <w:r w:rsidR="00117141">
              <w:rPr>
                <w:rFonts w:ascii="Times New Roman" w:hAnsi="Times New Roman" w:cs="Times New Roman"/>
                <w:sz w:val="24"/>
                <w:szCs w:val="24"/>
              </w:rPr>
              <w:t xml:space="preserve"> </w:t>
            </w:r>
          </w:p>
        </w:tc>
        <w:tc>
          <w:tcPr>
            <w:tcW w:w="8136" w:type="dxa"/>
            <w:gridSpan w:val="5"/>
          </w:tcPr>
          <w:p w:rsidR="00FD7433" w:rsidRPr="00117141" w:rsidRDefault="00117141" w:rsidP="005C2C85">
            <w:pPr>
              <w:rPr>
                <w:rFonts w:ascii="Times New Roman" w:hAnsi="Times New Roman" w:cs="Times New Roman"/>
                <w:sz w:val="24"/>
                <w:szCs w:val="24"/>
              </w:rPr>
            </w:pPr>
            <w:r w:rsidRPr="00117141">
              <w:rPr>
                <w:rFonts w:ascii="Times New Roman" w:hAnsi="Times New Roman" w:cs="Times New Roman"/>
                <w:sz w:val="24"/>
                <w:szCs w:val="24"/>
              </w:rPr>
              <w:t xml:space="preserve">Ojačati kapacitete </w:t>
            </w:r>
            <w:r>
              <w:rPr>
                <w:rFonts w:ascii="Times New Roman" w:hAnsi="Times New Roman" w:cs="Times New Roman"/>
                <w:sz w:val="24"/>
                <w:szCs w:val="24"/>
              </w:rPr>
              <w:t xml:space="preserve">Grada Knina i partnera što će doprinijeti učinkovitoj provedbi Intervencijskog plana grada Knina, a time i fizičkoj, socijalnoj i gospodarskoj regeneraciji grada. </w:t>
            </w:r>
          </w:p>
        </w:tc>
      </w:tr>
    </w:tbl>
    <w:p w:rsidR="007A5F14" w:rsidRDefault="007A5F14" w:rsidP="006239B8">
      <w:pPr>
        <w:spacing w:after="0"/>
        <w:rPr>
          <w:rFonts w:ascii="Times New Roman" w:hAnsi="Times New Roman" w:cs="Times New Roman"/>
          <w:b/>
          <w:sz w:val="24"/>
          <w:szCs w:val="24"/>
        </w:rPr>
      </w:pPr>
    </w:p>
    <w:p w:rsidR="0012686C" w:rsidRDefault="0012686C" w:rsidP="006239B8">
      <w:pPr>
        <w:spacing w:after="0"/>
        <w:rPr>
          <w:rFonts w:ascii="Times New Roman" w:hAnsi="Times New Roman" w:cs="Times New Roman"/>
          <w:b/>
          <w:sz w:val="24"/>
          <w:szCs w:val="24"/>
        </w:rPr>
      </w:pPr>
    </w:p>
    <w:p w:rsidR="0012686C" w:rsidRDefault="0012686C" w:rsidP="006239B8">
      <w:pPr>
        <w:spacing w:after="0"/>
        <w:rPr>
          <w:rFonts w:ascii="Times New Roman" w:hAnsi="Times New Roman" w:cs="Times New Roman"/>
          <w:b/>
          <w:sz w:val="24"/>
          <w:szCs w:val="24"/>
        </w:rPr>
      </w:pPr>
    </w:p>
    <w:p w:rsidR="0012686C" w:rsidRDefault="0012686C" w:rsidP="006239B8">
      <w:pPr>
        <w:spacing w:after="0"/>
        <w:rPr>
          <w:rFonts w:ascii="Times New Roman" w:hAnsi="Times New Roman" w:cs="Times New Roman"/>
          <w:b/>
          <w:sz w:val="24"/>
          <w:szCs w:val="24"/>
        </w:rPr>
      </w:pPr>
    </w:p>
    <w:p w:rsidR="0012686C" w:rsidRDefault="0012686C" w:rsidP="006239B8">
      <w:pPr>
        <w:spacing w:after="0"/>
        <w:rPr>
          <w:rFonts w:ascii="Times New Roman" w:hAnsi="Times New Roman" w:cs="Times New Roman"/>
          <w:b/>
          <w:sz w:val="24"/>
          <w:szCs w:val="24"/>
        </w:rPr>
      </w:pPr>
    </w:p>
    <w:p w:rsidR="006239B8" w:rsidRDefault="006239B8" w:rsidP="006239B8">
      <w:pPr>
        <w:spacing w:after="0"/>
        <w:rPr>
          <w:rFonts w:ascii="Times New Roman" w:hAnsi="Times New Roman" w:cs="Times New Roman"/>
          <w:b/>
          <w:sz w:val="24"/>
          <w:szCs w:val="24"/>
        </w:rPr>
      </w:pPr>
      <w:r w:rsidRPr="002845DB">
        <w:rPr>
          <w:rFonts w:ascii="Times New Roman" w:hAnsi="Times New Roman" w:cs="Times New Roman"/>
          <w:b/>
          <w:sz w:val="24"/>
          <w:szCs w:val="24"/>
        </w:rPr>
        <w:t>GLAVA 02002 – JAVNA USTANOVA MATICA</w:t>
      </w:r>
    </w:p>
    <w:p w:rsidR="006239B8" w:rsidRDefault="006239B8" w:rsidP="006239B8">
      <w:pPr>
        <w:spacing w:after="0"/>
        <w:rPr>
          <w:rFonts w:ascii="Times New Roman" w:hAnsi="Times New Roman" w:cs="Times New Roman"/>
          <w:b/>
          <w:sz w:val="24"/>
          <w:szCs w:val="24"/>
        </w:rPr>
      </w:pPr>
      <w:r>
        <w:rPr>
          <w:rFonts w:ascii="Times New Roman" w:hAnsi="Times New Roman" w:cs="Times New Roman"/>
          <w:b/>
          <w:sz w:val="24"/>
          <w:szCs w:val="24"/>
        </w:rPr>
        <w:t>Proračunski korisnik: 000000000</w:t>
      </w:r>
    </w:p>
    <w:p w:rsidR="006239B8" w:rsidRPr="002845DB" w:rsidRDefault="006239B8" w:rsidP="006239B8">
      <w:pPr>
        <w:spacing w:after="0"/>
        <w:rPr>
          <w:rFonts w:ascii="Times New Roman" w:hAnsi="Times New Roman" w:cs="Times New Roman"/>
          <w:sz w:val="24"/>
          <w:szCs w:val="24"/>
        </w:rPr>
      </w:pPr>
      <w:r w:rsidRPr="002845DB">
        <w:rPr>
          <w:rFonts w:ascii="Times New Roman" w:hAnsi="Times New Roman" w:cs="Times New Roman"/>
          <w:sz w:val="24"/>
          <w:szCs w:val="24"/>
        </w:rPr>
        <w:t xml:space="preserve">Budući da je postupak upisa </w:t>
      </w:r>
      <w:r>
        <w:rPr>
          <w:rFonts w:ascii="Times New Roman" w:hAnsi="Times New Roman" w:cs="Times New Roman"/>
          <w:sz w:val="24"/>
          <w:szCs w:val="24"/>
        </w:rPr>
        <w:t xml:space="preserve">Javne ustanove „Matica“ </w:t>
      </w:r>
      <w:r w:rsidRPr="002845DB">
        <w:rPr>
          <w:rFonts w:ascii="Times New Roman" w:hAnsi="Times New Roman" w:cs="Times New Roman"/>
          <w:sz w:val="24"/>
          <w:szCs w:val="24"/>
        </w:rPr>
        <w:t>u sudski registar u tijeku, a tek po tom se ista može upisati kao proračuns</w:t>
      </w:r>
      <w:r>
        <w:rPr>
          <w:rFonts w:ascii="Times New Roman" w:hAnsi="Times New Roman" w:cs="Times New Roman"/>
          <w:sz w:val="24"/>
          <w:szCs w:val="24"/>
        </w:rPr>
        <w:t>k</w:t>
      </w:r>
      <w:r w:rsidRPr="002845DB">
        <w:rPr>
          <w:rFonts w:ascii="Times New Roman" w:hAnsi="Times New Roman" w:cs="Times New Roman"/>
          <w:sz w:val="24"/>
          <w:szCs w:val="24"/>
        </w:rPr>
        <w:t xml:space="preserve">i korisnik i dobiti svoj RKP </w:t>
      </w:r>
      <w:r>
        <w:rPr>
          <w:rFonts w:ascii="Times New Roman" w:hAnsi="Times New Roman" w:cs="Times New Roman"/>
          <w:sz w:val="24"/>
          <w:szCs w:val="24"/>
        </w:rPr>
        <w:t xml:space="preserve"> te je isti u momentu izrade ovog financijskog plana nepoznat dodjeljuje mu se oznaka 00000. </w:t>
      </w:r>
    </w:p>
    <w:p w:rsidR="006239B8" w:rsidRDefault="006239B8" w:rsidP="006239B8">
      <w:pPr>
        <w:spacing w:after="0"/>
        <w:rPr>
          <w:rFonts w:ascii="Times New Roman" w:hAnsi="Times New Roman" w:cs="Times New Roman"/>
          <w:color w:val="FF0000"/>
          <w:sz w:val="24"/>
          <w:szCs w:val="24"/>
        </w:rPr>
      </w:pPr>
    </w:p>
    <w:p w:rsidR="006239B8" w:rsidRPr="00BD23F1" w:rsidRDefault="006239B8" w:rsidP="006239B8">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w:t>
      </w:r>
      <w:r>
        <w:rPr>
          <w:rFonts w:ascii="Times New Roman" w:hAnsi="Times New Roman" w:cs="Times New Roman"/>
          <w:b/>
          <w:sz w:val="24"/>
          <w:szCs w:val="24"/>
        </w:rPr>
        <w:t>REDOVNA DJELATNOST JAVNE USTANOVE „MATICA“</w:t>
      </w:r>
    </w:p>
    <w:p w:rsidR="006239B8" w:rsidRDefault="006239B8" w:rsidP="006239B8">
      <w:pPr>
        <w:spacing w:after="0"/>
        <w:jc w:val="both"/>
        <w:rPr>
          <w:rFonts w:ascii="Times New Roman" w:hAnsi="Times New Roman"/>
          <w:sz w:val="24"/>
          <w:szCs w:val="24"/>
        </w:rPr>
      </w:pPr>
      <w:r w:rsidRPr="00BD23F1">
        <w:rPr>
          <w:rFonts w:ascii="Times New Roman" w:hAnsi="Times New Roman"/>
        </w:rPr>
        <w:t>CILJEVI PROGRAMA</w:t>
      </w:r>
      <w:r w:rsidRPr="00A3137A">
        <w:rPr>
          <w:rFonts w:ascii="Times New Roman" w:hAnsi="Times New Roman"/>
        </w:rPr>
        <w:t>:</w:t>
      </w:r>
      <w:r w:rsidRPr="00A3137A">
        <w:rPr>
          <w:rFonts w:ascii="Times New Roman" w:hAnsi="Times New Roman"/>
          <w:sz w:val="24"/>
          <w:szCs w:val="24"/>
        </w:rPr>
        <w:t xml:space="preserve"> </w:t>
      </w:r>
    </w:p>
    <w:p w:rsidR="006239B8" w:rsidRPr="00A3137A" w:rsidRDefault="006239B8" w:rsidP="006239B8">
      <w:pPr>
        <w:spacing w:after="0"/>
        <w:jc w:val="both"/>
        <w:rPr>
          <w:rFonts w:ascii="Times New Roman" w:hAnsi="Times New Roman"/>
          <w:color w:val="FF0000"/>
          <w:sz w:val="24"/>
          <w:szCs w:val="24"/>
        </w:rPr>
      </w:pPr>
    </w:p>
    <w:p w:rsidR="006239B8" w:rsidRDefault="006239B8" w:rsidP="006239B8">
      <w:pPr>
        <w:spacing w:after="0"/>
        <w:rPr>
          <w:rFonts w:ascii="Times New Roman" w:hAnsi="Times New Roman" w:cs="Times New Roman"/>
          <w:sz w:val="20"/>
          <w:szCs w:val="20"/>
        </w:rPr>
      </w:pPr>
      <w:r w:rsidRPr="00DE7BC9">
        <w:rPr>
          <w:rFonts w:ascii="Times New Roman" w:hAnsi="Times New Roman" w:cs="Times New Roman"/>
          <w:sz w:val="20"/>
          <w:szCs w:val="20"/>
        </w:rPr>
        <w:lastRenderedPageBreak/>
        <w:t xml:space="preserve">OBRAZLOŽENJE </w:t>
      </w:r>
      <w:r>
        <w:rPr>
          <w:rFonts w:ascii="Times New Roman" w:hAnsi="Times New Roman" w:cs="Times New Roman"/>
          <w:sz w:val="20"/>
          <w:szCs w:val="20"/>
        </w:rPr>
        <w:t>PRIJEDLOGA PROGRAMA</w:t>
      </w:r>
    </w:p>
    <w:tbl>
      <w:tblPr>
        <w:tblStyle w:val="Reetkatablice"/>
        <w:tblW w:w="11256" w:type="dxa"/>
        <w:tblInd w:w="-318" w:type="dxa"/>
        <w:tblLook w:val="04A0"/>
      </w:tblPr>
      <w:tblGrid>
        <w:gridCol w:w="3120"/>
        <w:gridCol w:w="2835"/>
        <w:gridCol w:w="1559"/>
        <w:gridCol w:w="1860"/>
        <w:gridCol w:w="1882"/>
      </w:tblGrid>
      <w:tr w:rsidR="006239B8" w:rsidRPr="00276ACE" w:rsidTr="006239B8">
        <w:trPr>
          <w:trHeight w:val="768"/>
        </w:trPr>
        <w:tc>
          <w:tcPr>
            <w:tcW w:w="3120" w:type="dxa"/>
          </w:tcPr>
          <w:p w:rsidR="006239B8" w:rsidRPr="00276ACE" w:rsidRDefault="006239B8" w:rsidP="006239B8">
            <w:pPr>
              <w:rPr>
                <w:rFonts w:ascii="Times New Roman" w:hAnsi="Times New Roman" w:cs="Times New Roman"/>
                <w:b/>
                <w:sz w:val="24"/>
                <w:szCs w:val="24"/>
              </w:rPr>
            </w:pPr>
          </w:p>
        </w:tc>
        <w:tc>
          <w:tcPr>
            <w:tcW w:w="2835" w:type="dxa"/>
            <w:tcBorders>
              <w:bottom w:val="single" w:sz="4" w:space="0" w:color="auto"/>
            </w:tcBorders>
          </w:tcPr>
          <w:p w:rsidR="006239B8" w:rsidRPr="00276ACE" w:rsidRDefault="006239B8" w:rsidP="006239B8">
            <w:pPr>
              <w:rPr>
                <w:rFonts w:ascii="Times New Roman" w:hAnsi="Times New Roman" w:cs="Times New Roman"/>
                <w:b/>
                <w:sz w:val="24"/>
                <w:szCs w:val="24"/>
              </w:rPr>
            </w:pPr>
          </w:p>
        </w:tc>
        <w:tc>
          <w:tcPr>
            <w:tcW w:w="1559" w:type="dxa"/>
            <w:tcBorders>
              <w:bottom w:val="single" w:sz="4" w:space="0" w:color="auto"/>
            </w:tcBorders>
          </w:tcPr>
          <w:p w:rsidR="006239B8" w:rsidRPr="00C20FD1" w:rsidRDefault="006239B8" w:rsidP="006239B8">
            <w:pPr>
              <w:rPr>
                <w:rFonts w:ascii="Times New Roman" w:hAnsi="Times New Roman" w:cs="Times New Roman"/>
                <w:b/>
                <w:sz w:val="24"/>
                <w:szCs w:val="24"/>
              </w:rPr>
            </w:pPr>
            <w:r>
              <w:rPr>
                <w:rFonts w:ascii="Times New Roman" w:hAnsi="Times New Roman" w:cs="Times New Roman"/>
                <w:b/>
                <w:sz w:val="24"/>
                <w:szCs w:val="24"/>
              </w:rPr>
              <w:t>Plan za 2019.</w:t>
            </w:r>
          </w:p>
        </w:tc>
        <w:tc>
          <w:tcPr>
            <w:tcW w:w="1860" w:type="dxa"/>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 xml:space="preserve">Plan za </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2020.</w:t>
            </w:r>
          </w:p>
        </w:tc>
        <w:tc>
          <w:tcPr>
            <w:tcW w:w="1882" w:type="dxa"/>
            <w:tcBorders>
              <w:bottom w:val="single" w:sz="4" w:space="0" w:color="auto"/>
            </w:tcBorders>
          </w:tcPr>
          <w:p w:rsidR="006239B8" w:rsidRDefault="006239B8" w:rsidP="006239B8">
            <w:pPr>
              <w:rPr>
                <w:rFonts w:ascii="Times New Roman" w:hAnsi="Times New Roman" w:cs="Times New Roman"/>
                <w:b/>
                <w:sz w:val="24"/>
                <w:szCs w:val="24"/>
              </w:rPr>
            </w:pPr>
            <w:r>
              <w:rPr>
                <w:rFonts w:ascii="Times New Roman" w:hAnsi="Times New Roman" w:cs="Times New Roman"/>
                <w:b/>
                <w:sz w:val="24"/>
                <w:szCs w:val="24"/>
              </w:rPr>
              <w:t>Plan za</w:t>
            </w:r>
          </w:p>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2021.</w:t>
            </w:r>
          </w:p>
        </w:tc>
      </w:tr>
      <w:tr w:rsidR="006239B8" w:rsidRPr="000913CC" w:rsidTr="006239B8">
        <w:trPr>
          <w:trHeight w:val="266"/>
        </w:trPr>
        <w:tc>
          <w:tcPr>
            <w:tcW w:w="3120" w:type="dxa"/>
          </w:tcPr>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Aktivnost</w:t>
            </w:r>
          </w:p>
        </w:tc>
        <w:tc>
          <w:tcPr>
            <w:tcW w:w="2835" w:type="dxa"/>
            <w:tcBorders>
              <w:bottom w:val="single" w:sz="4" w:space="0" w:color="auto"/>
            </w:tcBorders>
          </w:tcPr>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Rashodi z zaposlene i materijalni rashodi</w:t>
            </w:r>
          </w:p>
        </w:tc>
        <w:tc>
          <w:tcPr>
            <w:tcW w:w="1559" w:type="dxa"/>
            <w:tcBorders>
              <w:bottom w:val="single" w:sz="4" w:space="0" w:color="auto"/>
            </w:tcBorders>
          </w:tcPr>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339.340,00</w:t>
            </w:r>
          </w:p>
        </w:tc>
        <w:tc>
          <w:tcPr>
            <w:tcW w:w="1860" w:type="dxa"/>
            <w:tcBorders>
              <w:bottom w:val="single" w:sz="4" w:space="0" w:color="auto"/>
            </w:tcBorders>
          </w:tcPr>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339.340,00</w:t>
            </w:r>
          </w:p>
        </w:tc>
        <w:tc>
          <w:tcPr>
            <w:tcW w:w="1882" w:type="dxa"/>
            <w:tcBorders>
              <w:bottom w:val="single" w:sz="4" w:space="0" w:color="auto"/>
            </w:tcBorders>
          </w:tcPr>
          <w:p w:rsidR="006239B8" w:rsidRPr="00276ACE" w:rsidRDefault="006239B8" w:rsidP="006239B8">
            <w:pPr>
              <w:rPr>
                <w:rFonts w:ascii="Times New Roman" w:hAnsi="Times New Roman" w:cs="Times New Roman"/>
                <w:b/>
                <w:sz w:val="24"/>
                <w:szCs w:val="24"/>
              </w:rPr>
            </w:pPr>
            <w:r>
              <w:rPr>
                <w:rFonts w:ascii="Times New Roman" w:hAnsi="Times New Roman" w:cs="Times New Roman"/>
                <w:b/>
                <w:sz w:val="24"/>
                <w:szCs w:val="24"/>
              </w:rPr>
              <w:t>339.340,00</w:t>
            </w:r>
          </w:p>
        </w:tc>
      </w:tr>
      <w:tr w:rsidR="006239B8" w:rsidTr="006239B8">
        <w:tc>
          <w:tcPr>
            <w:tcW w:w="3120" w:type="dxa"/>
          </w:tcPr>
          <w:p w:rsidR="006239B8" w:rsidRPr="009E6C92" w:rsidRDefault="007A5F14" w:rsidP="006239B8">
            <w:pPr>
              <w:rPr>
                <w:rFonts w:ascii="Times New Roman" w:hAnsi="Times New Roman" w:cs="Times New Roman"/>
                <w:sz w:val="24"/>
                <w:szCs w:val="24"/>
              </w:rPr>
            </w:pPr>
            <w:r>
              <w:rPr>
                <w:rFonts w:ascii="Times New Roman" w:hAnsi="Times New Roman" w:cs="Times New Roman"/>
                <w:sz w:val="24"/>
                <w:szCs w:val="24"/>
              </w:rPr>
              <w:t>Cilj provedbe</w:t>
            </w:r>
          </w:p>
        </w:tc>
        <w:tc>
          <w:tcPr>
            <w:tcW w:w="8136" w:type="dxa"/>
            <w:gridSpan w:val="4"/>
          </w:tcPr>
          <w:p w:rsidR="006239B8" w:rsidRDefault="006239B8" w:rsidP="006239B8">
            <w:pPr>
              <w:rPr>
                <w:rFonts w:ascii="Times New Roman" w:hAnsi="Times New Roman" w:cs="Times New Roman"/>
                <w:sz w:val="24"/>
                <w:szCs w:val="24"/>
              </w:rPr>
            </w:pPr>
            <w:r w:rsidRPr="002845DB">
              <w:rPr>
                <w:rFonts w:ascii="Times New Roman" w:hAnsi="Times New Roman" w:cs="Times New Roman"/>
                <w:sz w:val="24"/>
                <w:szCs w:val="24"/>
              </w:rPr>
              <w:t>Kao što je već navedeno</w:t>
            </w:r>
            <w:r>
              <w:rPr>
                <w:rFonts w:ascii="Times New Roman" w:hAnsi="Times New Roman" w:cs="Times New Roman"/>
                <w:sz w:val="24"/>
                <w:szCs w:val="24"/>
              </w:rPr>
              <w:t>,</w:t>
            </w:r>
            <w:r w:rsidRPr="002845DB">
              <w:rPr>
                <w:rFonts w:ascii="Times New Roman" w:hAnsi="Times New Roman" w:cs="Times New Roman"/>
                <w:sz w:val="24"/>
                <w:szCs w:val="24"/>
              </w:rPr>
              <w:t xml:space="preserve"> upis ovo</w:t>
            </w:r>
            <w:r>
              <w:rPr>
                <w:rFonts w:ascii="Times New Roman" w:hAnsi="Times New Roman" w:cs="Times New Roman"/>
                <w:sz w:val="24"/>
                <w:szCs w:val="24"/>
              </w:rPr>
              <w:t>g</w:t>
            </w:r>
            <w:r w:rsidRPr="002845DB">
              <w:rPr>
                <w:rFonts w:ascii="Times New Roman" w:hAnsi="Times New Roman" w:cs="Times New Roman"/>
                <w:sz w:val="24"/>
                <w:szCs w:val="24"/>
              </w:rPr>
              <w:t xml:space="preserve"> pravnog subje</w:t>
            </w:r>
            <w:r>
              <w:rPr>
                <w:rFonts w:ascii="Times New Roman" w:hAnsi="Times New Roman" w:cs="Times New Roman"/>
                <w:sz w:val="24"/>
                <w:szCs w:val="24"/>
              </w:rPr>
              <w:t>k</w:t>
            </w:r>
            <w:r w:rsidRPr="002845DB">
              <w:rPr>
                <w:rFonts w:ascii="Times New Roman" w:hAnsi="Times New Roman" w:cs="Times New Roman"/>
                <w:sz w:val="24"/>
                <w:szCs w:val="24"/>
              </w:rPr>
              <w:t>ta u</w:t>
            </w:r>
            <w:r>
              <w:rPr>
                <w:rFonts w:ascii="Times New Roman" w:hAnsi="Times New Roman" w:cs="Times New Roman"/>
                <w:sz w:val="24"/>
                <w:szCs w:val="24"/>
              </w:rPr>
              <w:t xml:space="preserve"> sudski registar je, u momentu izrade financijskog plana za 2019. godinu,  još uvijek u tijeku te su za sada planirani samo osnovni rashodi koji se očekuje u 2019. godini, a isti su u istom iznosu planirani i u projekcijama za naredne dvije godine. Činjenica da  zasigurno s početkom njihova rada biti izmjena u odnosu na postojeći financijski plan, te će se isti usklađivati izmjenom i dopunom proračuna. </w:t>
            </w:r>
          </w:p>
          <w:p w:rsidR="006239B8" w:rsidRPr="002845DB" w:rsidRDefault="006239B8" w:rsidP="006239B8">
            <w:pPr>
              <w:rPr>
                <w:rFonts w:ascii="Times New Roman" w:hAnsi="Times New Roman" w:cs="Times New Roman"/>
                <w:sz w:val="24"/>
                <w:szCs w:val="24"/>
              </w:rPr>
            </w:pPr>
            <w:r>
              <w:rPr>
                <w:rFonts w:ascii="Times New Roman" w:hAnsi="Times New Roman" w:cs="Times New Roman"/>
                <w:sz w:val="24"/>
                <w:szCs w:val="24"/>
              </w:rPr>
              <w:t>Iz istog razloga, u ovom trenutku nemoguće je planirati i definirati pokazatelje uspješnosti.</w:t>
            </w:r>
            <w:r w:rsidR="007A5F14">
              <w:rPr>
                <w:rFonts w:ascii="Times New Roman" w:hAnsi="Times New Roman" w:cs="Times New Roman"/>
                <w:sz w:val="24"/>
                <w:szCs w:val="24"/>
              </w:rPr>
              <w:t xml:space="preserve"> Cilj provedbe programa je osnivanje javne ustanove koja će kao kvalitetan partner Gradu i svim poduzetnicima kontinuirano pružati  usluge vezane za razvoj zajednice, izradu razvojne projektne dokumentacije te poduzetnicima pružati konzultantske i ine usluge za poboljšanje njihovog poslovanja u postojećem okruženju.</w:t>
            </w:r>
          </w:p>
        </w:tc>
      </w:tr>
    </w:tbl>
    <w:p w:rsidR="006239B8" w:rsidRDefault="006239B8" w:rsidP="006239B8">
      <w:pPr>
        <w:spacing w:after="0"/>
        <w:rPr>
          <w:rFonts w:ascii="Times New Roman" w:hAnsi="Times New Roman" w:cs="Times New Roman"/>
          <w:color w:val="FF0000"/>
          <w:sz w:val="24"/>
          <w:szCs w:val="24"/>
        </w:rPr>
      </w:pPr>
    </w:p>
    <w:p w:rsidR="006239B8" w:rsidRDefault="006239B8" w:rsidP="006239B8">
      <w:pPr>
        <w:spacing w:after="0"/>
        <w:rPr>
          <w:rFonts w:ascii="Times New Roman" w:hAnsi="Times New Roman" w:cs="Times New Roman"/>
          <w:color w:val="FF0000"/>
          <w:sz w:val="24"/>
          <w:szCs w:val="24"/>
        </w:rPr>
      </w:pPr>
    </w:p>
    <w:p w:rsidR="006239B8" w:rsidRDefault="006239B8" w:rsidP="006239B8">
      <w:pPr>
        <w:spacing w:after="0"/>
        <w:rPr>
          <w:rFonts w:ascii="Times New Roman" w:hAnsi="Times New Roman" w:cs="Times New Roman"/>
          <w:color w:val="FF0000"/>
          <w:sz w:val="24"/>
          <w:szCs w:val="24"/>
        </w:rPr>
      </w:pPr>
    </w:p>
    <w:p w:rsidR="006239B8" w:rsidRDefault="006239B8" w:rsidP="006239B8">
      <w:pPr>
        <w:spacing w:after="0"/>
        <w:rPr>
          <w:rFonts w:ascii="Times New Roman" w:hAnsi="Times New Roman" w:cs="Times New Roman"/>
          <w:color w:val="FF0000"/>
          <w:sz w:val="24"/>
          <w:szCs w:val="24"/>
        </w:rPr>
      </w:pPr>
    </w:p>
    <w:p w:rsidR="006239B8" w:rsidRDefault="006239B8"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12686C" w:rsidRDefault="0012686C" w:rsidP="006239B8">
      <w:pPr>
        <w:spacing w:after="0"/>
        <w:rPr>
          <w:rFonts w:ascii="Times New Roman" w:hAnsi="Times New Roman" w:cs="Times New Roman"/>
          <w:color w:val="FF0000"/>
          <w:sz w:val="24"/>
          <w:szCs w:val="24"/>
        </w:rPr>
      </w:pPr>
    </w:p>
    <w:p w:rsidR="006D625B" w:rsidRPr="001D6A76" w:rsidRDefault="006D625B" w:rsidP="006D625B">
      <w:pPr>
        <w:spacing w:after="0" w:line="20" w:lineRule="atLeast"/>
        <w:rPr>
          <w:rFonts w:ascii="Times New Roman" w:hAnsi="Times New Roman"/>
          <w:b/>
          <w:sz w:val="24"/>
          <w:szCs w:val="24"/>
        </w:rPr>
      </w:pPr>
      <w:r w:rsidRPr="001D6A76">
        <w:rPr>
          <w:rFonts w:ascii="Times New Roman" w:hAnsi="Times New Roman"/>
          <w:b/>
          <w:sz w:val="24"/>
          <w:szCs w:val="24"/>
        </w:rPr>
        <w:t>UPRAVNI ODJEL ZA PROSTORNO UREĐENJE, KOMUNALNE,</w:t>
      </w:r>
    </w:p>
    <w:p w:rsidR="006D625B" w:rsidRDefault="006D625B" w:rsidP="006D625B">
      <w:pPr>
        <w:spacing w:after="0" w:line="20" w:lineRule="atLeast"/>
        <w:rPr>
          <w:rFonts w:ascii="Times New Roman" w:hAnsi="Times New Roman"/>
          <w:b/>
          <w:sz w:val="24"/>
          <w:szCs w:val="24"/>
        </w:rPr>
      </w:pPr>
      <w:r w:rsidRPr="001D6A76">
        <w:rPr>
          <w:rFonts w:ascii="Times New Roman" w:hAnsi="Times New Roman"/>
          <w:b/>
          <w:sz w:val="24"/>
          <w:szCs w:val="24"/>
        </w:rPr>
        <w:t>IMOVINSKOPRAVNE POSLOVE I ZAŠTITU OKOLIŠA</w:t>
      </w:r>
    </w:p>
    <w:p w:rsidR="006D625B" w:rsidRDefault="006D625B" w:rsidP="006D625B">
      <w:pPr>
        <w:spacing w:after="0" w:line="20" w:lineRule="atLeast"/>
        <w:rPr>
          <w:rFonts w:ascii="Times New Roman" w:hAnsi="Times New Roman"/>
          <w:b/>
          <w:sz w:val="24"/>
          <w:szCs w:val="24"/>
        </w:rPr>
      </w:pPr>
    </w:p>
    <w:p w:rsidR="006D625B" w:rsidRPr="001D6A76" w:rsidRDefault="006D625B" w:rsidP="006D625B">
      <w:pPr>
        <w:spacing w:after="0" w:line="20" w:lineRule="atLeast"/>
        <w:rPr>
          <w:rFonts w:ascii="Times New Roman" w:hAnsi="Times New Roman"/>
          <w:b/>
          <w:sz w:val="24"/>
          <w:szCs w:val="24"/>
        </w:rPr>
      </w:pPr>
      <w:r>
        <w:rPr>
          <w:rFonts w:ascii="Times New Roman" w:hAnsi="Times New Roman"/>
          <w:b/>
          <w:sz w:val="24"/>
          <w:szCs w:val="24"/>
        </w:rPr>
        <w:t>OBRAZLOŽENJE PRIJEDLOGA PRORAČUNA ZA 2019. GODINU</w:t>
      </w:r>
    </w:p>
    <w:p w:rsidR="006D625B" w:rsidRPr="001D6A76" w:rsidRDefault="006D625B" w:rsidP="006D625B">
      <w:pPr>
        <w:spacing w:after="0" w:line="20" w:lineRule="atLeast"/>
        <w:rPr>
          <w:rFonts w:ascii="Times New Roman" w:hAnsi="Times New Roman"/>
          <w:b/>
          <w:sz w:val="24"/>
          <w:szCs w:val="24"/>
        </w:rPr>
      </w:pPr>
    </w:p>
    <w:p w:rsidR="006D625B" w:rsidRPr="006A37C0" w:rsidRDefault="006D625B" w:rsidP="006D625B">
      <w:pPr>
        <w:spacing w:after="0" w:line="20" w:lineRule="atLeast"/>
        <w:rPr>
          <w:rFonts w:ascii="Times New Roman" w:hAnsi="Times New Roman"/>
          <w:sz w:val="24"/>
          <w:szCs w:val="24"/>
        </w:rPr>
      </w:pPr>
      <w:r w:rsidRPr="006A37C0">
        <w:rPr>
          <w:rFonts w:ascii="Times New Roman" w:hAnsi="Times New Roman"/>
          <w:sz w:val="24"/>
          <w:szCs w:val="24"/>
        </w:rPr>
        <w:t>Djelokrug rada odjela: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lastRenderedPageBreak/>
        <w:t>utvrđuje troškove pripreme zemljišta,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6D625B" w:rsidRPr="006A37C0" w:rsidRDefault="006D625B" w:rsidP="006D625B">
      <w:pPr>
        <w:spacing w:after="0" w:line="20" w:lineRule="atLeast"/>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6D625B" w:rsidRPr="006A37C0" w:rsidRDefault="006D625B" w:rsidP="006D625B">
      <w:pPr>
        <w:spacing w:after="0" w:line="20" w:lineRule="atLeast"/>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6D625B" w:rsidRPr="006A37C0" w:rsidRDefault="006D625B" w:rsidP="006D625B">
      <w:pPr>
        <w:pStyle w:val="StandardWeb"/>
        <w:tabs>
          <w:tab w:val="left" w:pos="360"/>
        </w:tabs>
        <w:spacing w:before="0" w:beforeAutospacing="0" w:after="0" w:afterAutospacing="0" w:line="20" w:lineRule="atLeast"/>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dr.) u skladu sa Zakonom o vodama i drugim propisima i aktima Grada,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osniva i vodi katastar vodova,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6D625B" w:rsidRPr="006A37C0" w:rsidRDefault="006D625B" w:rsidP="006D625B">
      <w:pPr>
        <w:pStyle w:val="StandardWeb"/>
        <w:tabs>
          <w:tab w:val="left" w:pos="360"/>
        </w:tabs>
        <w:spacing w:before="0" w:beforeAutospacing="0" w:after="0" w:afterAutospacing="0" w:line="20" w:lineRule="atLeast"/>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6D625B" w:rsidRPr="006A37C0" w:rsidRDefault="006D625B" w:rsidP="006D625B">
      <w:pPr>
        <w:pStyle w:val="StandardWeb"/>
        <w:tabs>
          <w:tab w:val="left" w:pos="360"/>
        </w:tabs>
        <w:spacing w:before="0" w:beforeAutospacing="0" w:after="0" w:afterAutospacing="0" w:line="20" w:lineRule="atLeast"/>
        <w:ind w:left="360" w:hanging="360"/>
        <w:jc w:val="both"/>
        <w:rPr>
          <w:rFonts w:eastAsia="Calibri"/>
          <w:lang w:eastAsia="en-US"/>
        </w:rPr>
      </w:pPr>
      <w:r w:rsidRPr="006A37C0">
        <w:rPr>
          <w:rFonts w:eastAsia="Calibri"/>
          <w:lang w:eastAsia="en-US"/>
        </w:rPr>
        <w:t xml:space="preserve">-     poslovi dezinsekcije, deratizacije, postupanja s psima i mačkama lutalicama, držanju životinja, </w:t>
      </w:r>
    </w:p>
    <w:p w:rsidR="006D625B" w:rsidRPr="006A37C0" w:rsidRDefault="006D625B" w:rsidP="006D625B">
      <w:pPr>
        <w:pStyle w:val="StandardWeb"/>
        <w:tabs>
          <w:tab w:val="left" w:pos="360"/>
        </w:tabs>
        <w:spacing w:before="0" w:beforeAutospacing="0" w:after="0" w:afterAutospacing="0" w:line="20" w:lineRule="atLeast"/>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6D625B" w:rsidRPr="006A37C0" w:rsidRDefault="006D625B" w:rsidP="006D625B">
      <w:pPr>
        <w:pStyle w:val="StandardWeb"/>
        <w:tabs>
          <w:tab w:val="left" w:pos="360"/>
        </w:tabs>
        <w:spacing w:before="0" w:beforeAutospacing="0" w:after="0" w:afterAutospacing="0" w:line="20" w:lineRule="atLeast"/>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6D625B" w:rsidRPr="006A37C0" w:rsidRDefault="006D625B" w:rsidP="006D625B">
      <w:pPr>
        <w:numPr>
          <w:ilvl w:val="0"/>
          <w:numId w:val="2"/>
        </w:numPr>
        <w:autoSpaceDE w:val="0"/>
        <w:autoSpaceDN w:val="0"/>
        <w:adjustRightInd w:val="0"/>
        <w:spacing w:after="0" w:line="20" w:lineRule="atLeast"/>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lastRenderedPageBreak/>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dr. postupcima i upravnim sporovima te suradnja s odvjetničkim uredima koji zastupaju Grad,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poduzima sve pravne radnje i postupke za prisilnu naplatu potraživanja (sudski, ovršni i dr. postupci),</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po zaduženju i ovlasti, izrada preporuka gradonačelnika za stambeno zbrinjavanje kadrova značajnih za Grad u skladu sa Zakonom o PPDS-u i dr. odgovarajućim zakonima,</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6D625B" w:rsidRPr="006A37C0" w:rsidRDefault="006D625B" w:rsidP="006D625B">
      <w:pPr>
        <w:pStyle w:val="StandardWeb"/>
        <w:numPr>
          <w:ilvl w:val="0"/>
          <w:numId w:val="2"/>
        </w:numPr>
        <w:spacing w:before="0" w:beforeAutospacing="0" w:after="0" w:afterAutospacing="0" w:line="20" w:lineRule="atLeast"/>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6D625B" w:rsidRPr="006A37C0"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poslovi u svezi spomeničke rente,</w:t>
      </w:r>
    </w:p>
    <w:p w:rsidR="006D625B" w:rsidRPr="006A37C0" w:rsidRDefault="006D625B" w:rsidP="006D625B">
      <w:pPr>
        <w:tabs>
          <w:tab w:val="left" w:pos="360"/>
        </w:tabs>
        <w:spacing w:after="0" w:line="20" w:lineRule="atLeast"/>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6D625B" w:rsidRDefault="006D625B" w:rsidP="006D625B">
      <w:pPr>
        <w:numPr>
          <w:ilvl w:val="0"/>
          <w:numId w:val="2"/>
        </w:numPr>
        <w:spacing w:after="0" w:line="20" w:lineRule="atLeast"/>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6D625B" w:rsidRDefault="006D625B" w:rsidP="006D625B">
      <w:pPr>
        <w:spacing w:after="0" w:line="20" w:lineRule="atLeast"/>
        <w:jc w:val="both"/>
        <w:rPr>
          <w:rFonts w:ascii="Times New Roman" w:hAnsi="Times New Roman"/>
          <w:sz w:val="24"/>
          <w:szCs w:val="24"/>
        </w:rPr>
      </w:pPr>
    </w:p>
    <w:p w:rsidR="006D625B" w:rsidRPr="00E87676" w:rsidRDefault="006D625B" w:rsidP="006D625B">
      <w:pPr>
        <w:pStyle w:val="Bezproreda"/>
        <w:spacing w:line="20" w:lineRule="atLeast"/>
        <w:jc w:val="both"/>
        <w:rPr>
          <w:rFonts w:ascii="Times New Roman" w:hAnsi="Times New Roman"/>
          <w:sz w:val="24"/>
          <w:szCs w:val="24"/>
        </w:rPr>
      </w:pPr>
      <w:r w:rsidRPr="00E87676">
        <w:rPr>
          <w:rFonts w:ascii="Times New Roman" w:hAnsi="Times New Roman"/>
          <w:sz w:val="24"/>
          <w:szCs w:val="24"/>
        </w:rPr>
        <w:t>U odjelu je sistematizirano 1</w:t>
      </w:r>
      <w:r>
        <w:rPr>
          <w:rFonts w:ascii="Times New Roman" w:hAnsi="Times New Roman"/>
          <w:sz w:val="24"/>
          <w:szCs w:val="24"/>
        </w:rPr>
        <w:t>6</w:t>
      </w:r>
      <w:r w:rsidRPr="00E87676">
        <w:rPr>
          <w:rFonts w:ascii="Times New Roman" w:hAnsi="Times New Roman"/>
          <w:sz w:val="24"/>
          <w:szCs w:val="24"/>
        </w:rPr>
        <w:t xml:space="preserve"> radnih mjesta na kojima je predviđeno 1</w:t>
      </w:r>
      <w:r>
        <w:rPr>
          <w:rFonts w:ascii="Times New Roman" w:hAnsi="Times New Roman"/>
          <w:sz w:val="24"/>
          <w:szCs w:val="24"/>
        </w:rPr>
        <w:t>7</w:t>
      </w:r>
      <w:r w:rsidRPr="00E87676">
        <w:rPr>
          <w:rFonts w:ascii="Times New Roman" w:hAnsi="Times New Roman"/>
          <w:sz w:val="24"/>
          <w:szCs w:val="24"/>
        </w:rPr>
        <w:t xml:space="preserve"> izvršitelja. Zaključno sa 3</w:t>
      </w:r>
      <w:r>
        <w:rPr>
          <w:rFonts w:ascii="Times New Roman" w:hAnsi="Times New Roman"/>
          <w:sz w:val="24"/>
          <w:szCs w:val="24"/>
        </w:rPr>
        <w:t>0</w:t>
      </w:r>
      <w:r w:rsidRPr="00E87676">
        <w:rPr>
          <w:rFonts w:ascii="Times New Roman" w:hAnsi="Times New Roman"/>
          <w:sz w:val="24"/>
          <w:szCs w:val="24"/>
        </w:rPr>
        <w:t>.</w:t>
      </w:r>
      <w:r>
        <w:rPr>
          <w:rFonts w:ascii="Times New Roman" w:hAnsi="Times New Roman"/>
          <w:sz w:val="24"/>
          <w:szCs w:val="24"/>
        </w:rPr>
        <w:t>11</w:t>
      </w:r>
      <w:r w:rsidRPr="00E87676">
        <w:rPr>
          <w:rFonts w:ascii="Times New Roman" w:hAnsi="Times New Roman"/>
          <w:sz w:val="24"/>
          <w:szCs w:val="24"/>
        </w:rPr>
        <w:t>.201</w:t>
      </w:r>
      <w:r>
        <w:rPr>
          <w:rFonts w:ascii="Times New Roman" w:hAnsi="Times New Roman"/>
          <w:sz w:val="24"/>
          <w:szCs w:val="24"/>
        </w:rPr>
        <w:t>8</w:t>
      </w:r>
      <w:r w:rsidRPr="00E87676">
        <w:rPr>
          <w:rFonts w:ascii="Times New Roman" w:hAnsi="Times New Roman"/>
          <w:sz w:val="24"/>
          <w:szCs w:val="24"/>
        </w:rPr>
        <w:t xml:space="preserve">. godine popunjeno </w:t>
      </w:r>
      <w:r>
        <w:rPr>
          <w:rFonts w:ascii="Times New Roman" w:hAnsi="Times New Roman"/>
          <w:sz w:val="24"/>
          <w:szCs w:val="24"/>
        </w:rPr>
        <w:t>je 14</w:t>
      </w:r>
      <w:r w:rsidRPr="00E87676">
        <w:rPr>
          <w:rFonts w:ascii="Times New Roman" w:hAnsi="Times New Roman"/>
          <w:sz w:val="24"/>
          <w:szCs w:val="24"/>
        </w:rPr>
        <w:t xml:space="preserve"> radnih mjesta – 1</w:t>
      </w:r>
      <w:r>
        <w:rPr>
          <w:rFonts w:ascii="Times New Roman" w:hAnsi="Times New Roman"/>
          <w:sz w:val="24"/>
          <w:szCs w:val="24"/>
        </w:rPr>
        <w:t>4</w:t>
      </w:r>
      <w:r w:rsidRPr="00E87676">
        <w:rPr>
          <w:rFonts w:ascii="Times New Roman" w:hAnsi="Times New Roman"/>
          <w:sz w:val="24"/>
          <w:szCs w:val="24"/>
        </w:rPr>
        <w:t xml:space="preserve"> izvršitelja.</w:t>
      </w:r>
    </w:p>
    <w:p w:rsidR="006D625B" w:rsidRPr="00233C25" w:rsidRDefault="006D625B" w:rsidP="006D625B">
      <w:pPr>
        <w:pStyle w:val="Bezproreda"/>
        <w:spacing w:line="20" w:lineRule="atLeast"/>
        <w:rPr>
          <w:rFonts w:ascii="Times New Roman" w:hAnsi="Times New Roman"/>
          <w:sz w:val="24"/>
          <w:szCs w:val="24"/>
        </w:rPr>
      </w:pPr>
    </w:p>
    <w:p w:rsidR="006D625B" w:rsidRDefault="006D625B" w:rsidP="0012686C">
      <w:pPr>
        <w:spacing w:after="0" w:line="20" w:lineRule="atLeast"/>
        <w:jc w:val="both"/>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3</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komunalno gospodarstvo i naplatu prihoda, O</w:t>
      </w:r>
      <w:r w:rsidRPr="0018434A">
        <w:rPr>
          <w:rFonts w:ascii="Times New Roman" w:hAnsi="Times New Roman"/>
          <w:sz w:val="24"/>
          <w:szCs w:val="24"/>
        </w:rPr>
        <w:t>dsjek za prostorno uređenj</w:t>
      </w:r>
      <w:r>
        <w:rPr>
          <w:rFonts w:ascii="Times New Roman" w:hAnsi="Times New Roman"/>
          <w:sz w:val="24"/>
          <w:szCs w:val="24"/>
        </w:rPr>
        <w:t>e, gradnju i zaštitu okoliša i O</w:t>
      </w:r>
      <w:r w:rsidRPr="0018434A">
        <w:rPr>
          <w:rFonts w:ascii="Times New Roman" w:hAnsi="Times New Roman"/>
          <w:sz w:val="24"/>
          <w:szCs w:val="24"/>
        </w:rPr>
        <w:t>dsjek za</w:t>
      </w:r>
      <w:r>
        <w:rPr>
          <w:rFonts w:ascii="Times New Roman" w:hAnsi="Times New Roman"/>
          <w:sz w:val="24"/>
          <w:szCs w:val="24"/>
        </w:rPr>
        <w:t xml:space="preserve"> </w:t>
      </w:r>
      <w:r w:rsidRPr="0018434A">
        <w:rPr>
          <w:rFonts w:ascii="Times New Roman" w:hAnsi="Times New Roman"/>
          <w:sz w:val="24"/>
          <w:szCs w:val="24"/>
        </w:rPr>
        <w:t>komunalno redarstvo, civilnu zaštitu i zaštitu na radu</w:t>
      </w:r>
      <w:r>
        <w:rPr>
          <w:rFonts w:ascii="Times New Roman" w:hAnsi="Times New Roman"/>
          <w:sz w:val="24"/>
          <w:szCs w:val="24"/>
        </w:rPr>
        <w:t>.</w:t>
      </w:r>
      <w:r w:rsidRPr="00233C25">
        <w:rPr>
          <w:rFonts w:ascii="Times New Roman" w:hAnsi="Times New Roman"/>
          <w:sz w:val="24"/>
          <w:szCs w:val="24"/>
        </w:rPr>
        <w:t xml:space="preserve"> </w:t>
      </w:r>
    </w:p>
    <w:p w:rsidR="006D625B" w:rsidRDefault="006D625B" w:rsidP="006D625B">
      <w:pPr>
        <w:spacing w:after="0" w:line="20" w:lineRule="atLeast"/>
        <w:rPr>
          <w:rFonts w:ascii="Times New Roman" w:hAnsi="Times New Roman"/>
          <w:sz w:val="24"/>
          <w:szCs w:val="24"/>
        </w:rPr>
      </w:pPr>
    </w:p>
    <w:p w:rsidR="006D625B" w:rsidRDefault="006D625B" w:rsidP="006D625B">
      <w:pPr>
        <w:spacing w:after="0" w:line="20" w:lineRule="atLeast"/>
        <w:jc w:val="both"/>
        <w:rPr>
          <w:rFonts w:ascii="Times New Roman" w:hAnsi="Times New Roman"/>
          <w:sz w:val="24"/>
          <w:szCs w:val="24"/>
        </w:rPr>
      </w:pPr>
      <w:r>
        <w:rPr>
          <w:rFonts w:ascii="Times New Roman" w:hAnsi="Times New Roman"/>
          <w:sz w:val="24"/>
          <w:szCs w:val="24"/>
        </w:rPr>
        <w:t xml:space="preserve">Upravni odjel za prostorno uređenje, komunalne, imovinskopravne poslove i zaštitu okoliša poslove iz svog djelokruga rada obavlja kroz osam programa: </w:t>
      </w:r>
    </w:p>
    <w:p w:rsidR="006D625B" w:rsidRPr="006A37C0" w:rsidRDefault="006D625B" w:rsidP="006D625B">
      <w:pPr>
        <w:spacing w:after="0" w:line="20" w:lineRule="atLeast"/>
        <w:jc w:val="both"/>
        <w:rPr>
          <w:rFonts w:ascii="Times New Roman" w:hAnsi="Times New Roman"/>
          <w:sz w:val="24"/>
          <w:szCs w:val="24"/>
        </w:rPr>
      </w:pPr>
    </w:p>
    <w:p w:rsidR="006D625B"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t>PROGRAM REDOVNA DJELATNOST</w:t>
      </w:r>
      <w:r>
        <w:rPr>
          <w:rFonts w:ascii="Times New Roman" w:hAnsi="Times New Roman"/>
          <w:sz w:val="24"/>
          <w:szCs w:val="24"/>
        </w:rPr>
        <w:t xml:space="preserve"> UPRAVNOG ODJELA</w:t>
      </w:r>
    </w:p>
    <w:p w:rsidR="006D625B"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t>PROGRAM KOMUNALN</w:t>
      </w:r>
      <w:r>
        <w:rPr>
          <w:rFonts w:ascii="Times New Roman" w:hAnsi="Times New Roman"/>
          <w:sz w:val="24"/>
          <w:szCs w:val="24"/>
        </w:rPr>
        <w:t>A</w:t>
      </w:r>
      <w:r w:rsidRPr="0009158D">
        <w:rPr>
          <w:rFonts w:ascii="Times New Roman" w:hAnsi="Times New Roman"/>
          <w:sz w:val="24"/>
          <w:szCs w:val="24"/>
        </w:rPr>
        <w:t xml:space="preserve"> POTROŠNJ</w:t>
      </w:r>
      <w:r>
        <w:rPr>
          <w:rFonts w:ascii="Times New Roman" w:hAnsi="Times New Roman"/>
          <w:sz w:val="24"/>
          <w:szCs w:val="24"/>
        </w:rPr>
        <w:t>A</w:t>
      </w:r>
    </w:p>
    <w:p w:rsidR="006D625B"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t>PROGRAM GRA</w:t>
      </w:r>
      <w:r>
        <w:rPr>
          <w:rFonts w:ascii="Times New Roman" w:hAnsi="Times New Roman"/>
          <w:sz w:val="24"/>
          <w:szCs w:val="24"/>
        </w:rPr>
        <w:t xml:space="preserve">ĐENJA </w:t>
      </w:r>
      <w:r w:rsidRPr="0009158D">
        <w:rPr>
          <w:rFonts w:ascii="Times New Roman" w:hAnsi="Times New Roman"/>
          <w:sz w:val="24"/>
          <w:szCs w:val="24"/>
        </w:rPr>
        <w:t>KOMUNALNE INFRSTRUKTURE</w:t>
      </w:r>
    </w:p>
    <w:p w:rsidR="006D625B"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t>PROGRAM ODRŽAVANJA KOMUNALNE  INFRASTRUKTURE</w:t>
      </w:r>
    </w:p>
    <w:p w:rsidR="006D625B"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lastRenderedPageBreak/>
        <w:t>PROGRAM KOMUNALNIH USLUGA I ODRŽAVANJA OBJEKATA</w:t>
      </w:r>
    </w:p>
    <w:p w:rsidR="006D625B"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t>PROGRAM IZRADE PROJEKTNE DOKUMENTACIJE</w:t>
      </w:r>
    </w:p>
    <w:p w:rsidR="006D625B" w:rsidRPr="00C425D2" w:rsidRDefault="006D625B" w:rsidP="006D625B">
      <w:pPr>
        <w:pStyle w:val="Odlomakpopisa"/>
        <w:numPr>
          <w:ilvl w:val="0"/>
          <w:numId w:val="10"/>
        </w:numPr>
        <w:spacing w:after="0" w:line="20" w:lineRule="atLeast"/>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6D625B" w:rsidRPr="0009158D" w:rsidRDefault="006D625B" w:rsidP="006D625B">
      <w:pPr>
        <w:pStyle w:val="Odlomakpopisa"/>
        <w:numPr>
          <w:ilvl w:val="0"/>
          <w:numId w:val="10"/>
        </w:numPr>
        <w:spacing w:after="0" w:line="20" w:lineRule="atLeast"/>
        <w:rPr>
          <w:rFonts w:ascii="Times New Roman" w:hAnsi="Times New Roman"/>
          <w:sz w:val="24"/>
          <w:szCs w:val="24"/>
        </w:rPr>
      </w:pPr>
      <w:r>
        <w:rPr>
          <w:rFonts w:ascii="Times New Roman" w:hAnsi="Times New Roman"/>
          <w:sz w:val="24"/>
          <w:szCs w:val="24"/>
        </w:rPr>
        <w:t>PROGRAM JAVNI RADOVI</w:t>
      </w:r>
    </w:p>
    <w:p w:rsidR="006D625B" w:rsidRDefault="006D625B" w:rsidP="006D625B">
      <w:pPr>
        <w:spacing w:after="0" w:line="20" w:lineRule="atLeast"/>
        <w:rPr>
          <w:rFonts w:ascii="Times New Roman" w:hAnsi="Times New Roman"/>
          <w:sz w:val="28"/>
          <w:szCs w:val="28"/>
          <w:u w:val="single"/>
        </w:rPr>
      </w:pPr>
    </w:p>
    <w:p w:rsidR="006D625B" w:rsidRDefault="006D625B" w:rsidP="006D625B">
      <w:pPr>
        <w:spacing w:after="0" w:line="20" w:lineRule="atLeast"/>
        <w:rPr>
          <w:rFonts w:ascii="Times New Roman" w:hAnsi="Times New Roman"/>
          <w:sz w:val="28"/>
          <w:szCs w:val="28"/>
          <w:u w:val="single"/>
        </w:rPr>
      </w:pPr>
      <w:r>
        <w:rPr>
          <w:rFonts w:ascii="Times New Roman" w:hAnsi="Times New Roman"/>
          <w:sz w:val="28"/>
          <w:szCs w:val="28"/>
          <w:u w:val="single"/>
        </w:rPr>
        <w:t>OBRAZLOŽENJE PO PROGRAMIMA</w:t>
      </w:r>
    </w:p>
    <w:p w:rsidR="006D625B" w:rsidRDefault="006D625B" w:rsidP="006D625B">
      <w:pPr>
        <w:spacing w:after="0" w:line="20" w:lineRule="atLeast"/>
        <w:rPr>
          <w:rFonts w:ascii="Times New Roman" w:hAnsi="Times New Roman"/>
          <w:sz w:val="24"/>
          <w:szCs w:val="24"/>
        </w:rPr>
      </w:pPr>
    </w:p>
    <w:p w:rsidR="006D625B" w:rsidRDefault="006D625B" w:rsidP="006D625B">
      <w:pPr>
        <w:pStyle w:val="Odlomakpopisa"/>
        <w:numPr>
          <w:ilvl w:val="0"/>
          <w:numId w:val="11"/>
        </w:numPr>
        <w:spacing w:after="0" w:line="20" w:lineRule="atLeast"/>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r>
        <w:rPr>
          <w:rFonts w:ascii="Times New Roman" w:hAnsi="Times New Roman"/>
          <w:sz w:val="24"/>
          <w:szCs w:val="24"/>
        </w:rPr>
        <w:t xml:space="preserve"> UPRAVNOG ODJELA</w:t>
      </w:r>
    </w:p>
    <w:p w:rsidR="006D625B" w:rsidRDefault="006D625B" w:rsidP="006D625B">
      <w:pPr>
        <w:spacing w:after="0" w:line="20" w:lineRule="atLeast"/>
        <w:jc w:val="both"/>
        <w:rPr>
          <w:rFonts w:ascii="Times New Roman" w:hAnsi="Times New Roman"/>
          <w:sz w:val="20"/>
          <w:szCs w:val="20"/>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zakupu i kupoprodaji poslovnog prostora,</w:t>
      </w:r>
      <w:r w:rsidRPr="00820278">
        <w:rPr>
          <w:rFonts w:ascii="Times New Roman" w:hAnsi="Times New Roman"/>
          <w:sz w:val="24"/>
          <w:szCs w:val="24"/>
        </w:rPr>
        <w:t xml:space="preserve"> Zakon o općem upravnom postupku</w:t>
      </w:r>
      <w:r>
        <w:rPr>
          <w:rFonts w:ascii="Times New Roman" w:hAnsi="Times New Roman"/>
          <w:sz w:val="24"/>
          <w:szCs w:val="24"/>
        </w:rPr>
        <w:t xml:space="preserve">, </w:t>
      </w:r>
      <w:r w:rsidRPr="00820278">
        <w:rPr>
          <w:rFonts w:ascii="Times New Roman" w:eastAsia="Times New Roman" w:hAnsi="Times New Roman"/>
          <w:sz w:val="24"/>
          <w:szCs w:val="24"/>
          <w:lang w:eastAsia="hr-HR"/>
        </w:rPr>
        <w:t>Zakon o vlasništvu i drugim stvarnim pravima</w:t>
      </w:r>
      <w:r w:rsidRPr="00820278">
        <w:rPr>
          <w:rFonts w:ascii="Times New Roman" w:hAnsi="Times New Roman"/>
          <w:sz w:val="24"/>
          <w:szCs w:val="24"/>
        </w:rPr>
        <w:t>, Zakon o upravnim sporovima,</w:t>
      </w:r>
      <w:r w:rsidRPr="0082027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 o obveznim odnosima, Ovršni zakon,</w:t>
      </w:r>
      <w:r w:rsidRPr="00820278">
        <w:rPr>
          <w:rFonts w:ascii="Times New Roman" w:hAnsi="Times New Roman"/>
          <w:sz w:val="24"/>
          <w:szCs w:val="24"/>
        </w:rPr>
        <w:t xml:space="preserve"> </w:t>
      </w:r>
      <w:r w:rsidRPr="00820278">
        <w:rPr>
          <w:rFonts w:ascii="Times New Roman" w:eastAsia="Times New Roman" w:hAnsi="Times New Roman"/>
          <w:sz w:val="24"/>
          <w:szCs w:val="24"/>
          <w:lang w:eastAsia="hr-HR"/>
        </w:rPr>
        <w:t xml:space="preserve">Zakon o sustavu civilne zaštite, Zakon o Hrvatskoj </w:t>
      </w:r>
      <w:r w:rsidRPr="00CF6F67">
        <w:rPr>
          <w:rFonts w:ascii="Times New Roman" w:eastAsia="Times New Roman" w:hAnsi="Times New Roman"/>
          <w:sz w:val="24"/>
          <w:szCs w:val="24"/>
          <w:lang w:eastAsia="hr-HR"/>
        </w:rPr>
        <w:t>gorskoj službi spašavanja, 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276ACE" w:rsidTr="00202DF3">
        <w:trPr>
          <w:trHeight w:val="813"/>
        </w:trPr>
        <w:tc>
          <w:tcPr>
            <w:tcW w:w="2802" w:type="dxa"/>
            <w:shd w:val="clear" w:color="auto" w:fill="auto"/>
            <w:vAlign w:val="center"/>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PROGRAM</w:t>
            </w:r>
          </w:p>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Redovna djelatnost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2021.</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Geodetsko-katastarske usluge</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Sudski troškovi i sudske ovrhe</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950.000,00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210.000,00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Izobrazno-informativne aktivnosti o održivom gospodarenju otpadom</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460.000,00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 xml:space="preserve">Naknade štete </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30.000,00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25.000,00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Usluge odvjetnika i pravnog zastupanja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120.000,00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Zakupnine i najamnine</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140.000,00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Civilna zaštita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575.000,00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515.000,00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515.000,00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Nabava kapitalne imovine</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30.000,00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60.000,00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tblGrid>
      <w:tr w:rsidR="006D625B" w:rsidRPr="004F7727" w:rsidTr="00202DF3">
        <w:trPr>
          <w:trHeight w:val="266"/>
        </w:trPr>
        <w:tc>
          <w:tcPr>
            <w:tcW w:w="5637"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665</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93</w:t>
            </w:r>
            <w:r w:rsidRPr="004F7727">
              <w:rPr>
                <w:rFonts w:ascii="Times New Roman" w:hAnsi="Times New Roman"/>
                <w:b/>
                <w:sz w:val="24"/>
                <w:szCs w:val="24"/>
              </w:rPr>
              <w:t>0.000,00</w:t>
            </w:r>
          </w:p>
        </w:tc>
        <w:tc>
          <w:tcPr>
            <w:tcW w:w="1882"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215</w:t>
            </w:r>
            <w:r w:rsidRPr="004F7727">
              <w:rPr>
                <w:rFonts w:ascii="Times New Roman" w:hAnsi="Times New Roman"/>
                <w:b/>
                <w:sz w:val="24"/>
                <w:szCs w:val="24"/>
              </w:rPr>
              <w:t>.000,00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6D625B" w:rsidTr="00202DF3">
        <w:tc>
          <w:tcPr>
            <w:tcW w:w="10938" w:type="dxa"/>
            <w:shd w:val="clear" w:color="auto" w:fill="auto"/>
          </w:tcPr>
          <w:p w:rsidR="006D625B" w:rsidRPr="00972D37" w:rsidRDefault="006D625B" w:rsidP="00202DF3">
            <w:pPr>
              <w:spacing w:after="0" w:line="20" w:lineRule="atLeast"/>
              <w:jc w:val="both"/>
              <w:rPr>
                <w:rFonts w:ascii="Times New Roman" w:hAnsi="Times New Roman"/>
                <w:sz w:val="24"/>
                <w:szCs w:val="24"/>
              </w:rPr>
            </w:pPr>
            <w:r w:rsidRPr="00972D37">
              <w:rPr>
                <w:rFonts w:ascii="Times New Roman" w:hAnsi="Times New Roman"/>
                <w:sz w:val="24"/>
                <w:szCs w:val="24"/>
              </w:rPr>
              <w:t>Obrazloženje: Ciljevi programa su osiguranje geodetsko-katastarskih usluga za potrebe izrade projekata, izdavanja suglasnosti, potvrda i dozvola, podmirenje troškova ovrha temeljem sudskih presuda i rješenja, provođenje aktivnosti u svrhu podizanja svijesti građana o održivom gospodarenju otpadom i brizi za okoliš, osiguranje sredstava za naknadu materijalne štete od elementarnih nepogoda, pasa lutalica i sl., osiguranje odvjetničkih usluga u pravnim postupcima u kojima Grad sudjeluje, podmirenje obveza za zakup poslovnih prostora koji nisu u vlasništvu Grada Knina, osiguranje sredstava za rad Dobrovoljnog vatrogasnog društva i Jedinice civilne zaštite, sufinanciranje rada Gorske službe spašavanja i izrada dokumenata iz propisa civilne zaštite i zaštite na radu, osiguranje sredstava za rješavanje imovinskopravnih odnosa i izvlaštenje zemljišta u postupcima ishođenja dozvola.</w:t>
            </w:r>
          </w:p>
        </w:tc>
      </w:tr>
    </w:tbl>
    <w:p w:rsidR="006D625B" w:rsidRPr="000E4DAB" w:rsidRDefault="006D625B" w:rsidP="006D625B">
      <w:pPr>
        <w:spacing w:after="0" w:line="20" w:lineRule="atLeast"/>
        <w:rPr>
          <w:rFonts w:ascii="Times New Roman" w:hAnsi="Times New Roman"/>
          <w:sz w:val="20"/>
          <w:szCs w:val="20"/>
        </w:rPr>
      </w:pPr>
    </w:p>
    <w:p w:rsidR="006D625B" w:rsidRDefault="006D625B" w:rsidP="006D625B">
      <w:pPr>
        <w:pStyle w:val="Odlomakpopisa"/>
        <w:numPr>
          <w:ilvl w:val="0"/>
          <w:numId w:val="11"/>
        </w:numPr>
        <w:spacing w:after="0" w:line="20" w:lineRule="atLeast"/>
        <w:rPr>
          <w:rFonts w:ascii="Times New Roman" w:hAnsi="Times New Roman"/>
          <w:sz w:val="24"/>
          <w:szCs w:val="24"/>
        </w:rPr>
      </w:pPr>
      <w:r>
        <w:rPr>
          <w:rFonts w:ascii="Times New Roman" w:hAnsi="Times New Roman"/>
          <w:sz w:val="24"/>
          <w:szCs w:val="24"/>
        </w:rPr>
        <w:t>PROGRAM: KOMUNALNA POTROŠNJA</w:t>
      </w:r>
    </w:p>
    <w:p w:rsidR="006D625B" w:rsidRPr="00882B14" w:rsidRDefault="006D625B" w:rsidP="006D625B">
      <w:pPr>
        <w:spacing w:after="0" w:line="20" w:lineRule="atLeast"/>
        <w:jc w:val="both"/>
        <w:rPr>
          <w:rFonts w:ascii="Times New Roman" w:hAnsi="Times New Roman"/>
          <w:sz w:val="24"/>
          <w:szCs w:val="24"/>
        </w:rPr>
      </w:pPr>
      <w:r w:rsidRPr="00882B14">
        <w:rPr>
          <w:rFonts w:ascii="Times New Roman" w:eastAsia="Times New Roman" w:hAnsi="Times New Roman"/>
          <w:sz w:val="24"/>
          <w:szCs w:val="24"/>
          <w:lang w:eastAsia="hr-HR"/>
        </w:rPr>
        <w:t xml:space="preserve">Zakonska osnova: </w:t>
      </w:r>
      <w:r w:rsidRPr="00882B14">
        <w:rPr>
          <w:rFonts w:ascii="Times New Roman" w:hAnsi="Times New Roman"/>
          <w:sz w:val="24"/>
          <w:szCs w:val="24"/>
        </w:rPr>
        <w:t xml:space="preserve">Zakon o </w:t>
      </w:r>
      <w:r w:rsidRPr="00882B14">
        <w:rPr>
          <w:rFonts w:ascii="Times New Roman" w:eastAsia="Times New Roman" w:hAnsi="Times New Roman"/>
          <w:sz w:val="24"/>
          <w:szCs w:val="24"/>
          <w:lang w:eastAsia="hr-HR"/>
        </w:rPr>
        <w:t>lokalnoj i podru</w:t>
      </w:r>
      <w:r w:rsidRPr="00E45623">
        <w:rPr>
          <w:rFonts w:ascii="Times New Roman" w:eastAsia="Times New Roman" w:hAnsi="Times New Roman"/>
          <w:sz w:val="24"/>
          <w:szCs w:val="24"/>
          <w:lang w:eastAsia="hr-HR"/>
        </w:rPr>
        <w:t>čnoj (regionalnoj) samoupravi,</w:t>
      </w:r>
      <w:r w:rsidRPr="00882B14">
        <w:rPr>
          <w:rFonts w:ascii="Times New Roman" w:eastAsia="Times New Roman" w:hAnsi="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i w:val="0"/>
          <w:sz w:val="24"/>
          <w:szCs w:val="24"/>
        </w:rPr>
        <w:t>Zakon o tržištu električne energije,</w:t>
      </w:r>
      <w:r w:rsidRPr="00882B14">
        <w:rPr>
          <w:rStyle w:val="Istaknuto"/>
          <w:rFonts w:ascii="Times New Roman" w:hAnsi="Times New Roman"/>
          <w:sz w:val="24"/>
          <w:szCs w:val="24"/>
        </w:rPr>
        <w:t xml:space="preserve"> </w:t>
      </w:r>
      <w:r w:rsidRPr="00882B14">
        <w:rPr>
          <w:rFonts w:ascii="Times New Roman" w:eastAsia="Times New Roman" w:hAnsi="Times New Roman"/>
          <w:sz w:val="24"/>
          <w:szCs w:val="24"/>
          <w:lang w:eastAsia="hr-HR"/>
        </w:rPr>
        <w:t>Zakon o vodama, Zakon o financiranju vodnog gospodarstva.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276ACE" w:rsidTr="00202DF3">
        <w:trPr>
          <w:trHeight w:val="813"/>
        </w:trPr>
        <w:tc>
          <w:tcPr>
            <w:tcW w:w="2802" w:type="dxa"/>
            <w:shd w:val="clear" w:color="auto" w:fill="auto"/>
            <w:vAlign w:val="center"/>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PROGRAM</w:t>
            </w:r>
          </w:p>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Komunalna potrošnje</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2021.</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Električna energija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1.200.000,00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900.000,00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600.000,00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Opskrba vodom</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75.000,00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75.000,00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tblGrid>
      <w:tr w:rsidR="006D625B" w:rsidRPr="004F7727" w:rsidTr="00202DF3">
        <w:trPr>
          <w:trHeight w:val="266"/>
        </w:trPr>
        <w:tc>
          <w:tcPr>
            <w:tcW w:w="5637"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275</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975</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680</w:t>
            </w:r>
            <w:r w:rsidRPr="004F7727">
              <w:rPr>
                <w:rFonts w:ascii="Times New Roman" w:hAnsi="Times New Roman"/>
                <w:b/>
                <w:sz w:val="24"/>
                <w:szCs w:val="24"/>
              </w:rPr>
              <w:t>.000,00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6D625B" w:rsidTr="00202DF3">
        <w:tc>
          <w:tcPr>
            <w:tcW w:w="10938" w:type="dxa"/>
            <w:shd w:val="clear" w:color="auto" w:fill="auto"/>
          </w:tcPr>
          <w:p w:rsidR="006D625B" w:rsidRPr="00972D37" w:rsidRDefault="006D625B" w:rsidP="00202DF3">
            <w:pPr>
              <w:spacing w:after="0" w:line="20" w:lineRule="atLeast"/>
              <w:jc w:val="both"/>
              <w:rPr>
                <w:rFonts w:ascii="Times New Roman" w:hAnsi="Times New Roman"/>
                <w:b/>
                <w:sz w:val="24"/>
                <w:szCs w:val="24"/>
              </w:rPr>
            </w:pPr>
            <w:r w:rsidRPr="00972D37">
              <w:rPr>
                <w:rFonts w:ascii="Times New Roman" w:hAnsi="Times New Roman"/>
                <w:sz w:val="24"/>
                <w:szCs w:val="24"/>
              </w:rPr>
              <w:t xml:space="preserve">Obrazloženje: Cilj programa je osiguranje sredstava za podmirenje troškova potrošnje električne energije i </w:t>
            </w:r>
            <w:r w:rsidRPr="00972D37">
              <w:rPr>
                <w:rFonts w:ascii="Times New Roman" w:hAnsi="Times New Roman"/>
                <w:sz w:val="24"/>
                <w:szCs w:val="24"/>
              </w:rPr>
              <w:lastRenderedPageBreak/>
              <w:t xml:space="preserve">vode u zgradama (zgrada gradske uprave, poslovno prostori) i građevinskim objektima (javna rasvjeta, fontana, javne površine) u vlasništvu Grada Knina kako bi se osiguralo njihovo korištenje i funkcioniranje. </w:t>
            </w:r>
          </w:p>
        </w:tc>
      </w:tr>
    </w:tbl>
    <w:p w:rsidR="006D625B" w:rsidRDefault="006D625B" w:rsidP="006D625B">
      <w:pPr>
        <w:spacing w:after="0" w:line="20" w:lineRule="atLeast"/>
        <w:rPr>
          <w:rFonts w:ascii="Times New Roman" w:hAnsi="Times New Roman"/>
          <w:sz w:val="24"/>
          <w:szCs w:val="24"/>
        </w:rPr>
      </w:pPr>
    </w:p>
    <w:p w:rsidR="006D625B" w:rsidRDefault="006D625B" w:rsidP="006D625B">
      <w:pPr>
        <w:pStyle w:val="Odlomakpopisa"/>
        <w:numPr>
          <w:ilvl w:val="0"/>
          <w:numId w:val="12"/>
        </w:numPr>
        <w:spacing w:after="0" w:line="20" w:lineRule="atLeast"/>
        <w:rPr>
          <w:rFonts w:ascii="Times New Roman" w:hAnsi="Times New Roman"/>
          <w:sz w:val="24"/>
          <w:szCs w:val="24"/>
        </w:rPr>
      </w:pPr>
      <w:r w:rsidRPr="00B05E70">
        <w:rPr>
          <w:rFonts w:ascii="Times New Roman" w:hAnsi="Times New Roman"/>
          <w:sz w:val="24"/>
          <w:szCs w:val="24"/>
        </w:rPr>
        <w:t xml:space="preserve">PROGRAM </w:t>
      </w:r>
      <w:r w:rsidRPr="0009158D">
        <w:rPr>
          <w:rFonts w:ascii="Times New Roman" w:hAnsi="Times New Roman"/>
          <w:sz w:val="24"/>
          <w:szCs w:val="24"/>
        </w:rPr>
        <w:t>GRA</w:t>
      </w:r>
      <w:r>
        <w:rPr>
          <w:rFonts w:ascii="Times New Roman" w:hAnsi="Times New Roman"/>
          <w:sz w:val="24"/>
          <w:szCs w:val="24"/>
        </w:rPr>
        <w:t xml:space="preserve">ĐENJA </w:t>
      </w:r>
      <w:r w:rsidRPr="0009158D">
        <w:rPr>
          <w:rFonts w:ascii="Times New Roman" w:hAnsi="Times New Roman"/>
          <w:sz w:val="24"/>
          <w:szCs w:val="24"/>
        </w:rPr>
        <w:t>KOMUNALNE INFRSTRUKTURE</w:t>
      </w:r>
    </w:p>
    <w:p w:rsidR="006D625B" w:rsidRPr="00E45623" w:rsidRDefault="006D625B" w:rsidP="006D625B">
      <w:pPr>
        <w:spacing w:after="0" w:line="20" w:lineRule="atLeast"/>
        <w:jc w:val="both"/>
        <w:rPr>
          <w:rFonts w:ascii="Times New Roman" w:eastAsia="Times New Roman" w:hAnsi="Times New Roman"/>
          <w:sz w:val="24"/>
          <w:szCs w:val="24"/>
          <w:lang w:eastAsia="hr-HR"/>
        </w:rPr>
      </w:pPr>
      <w:r w:rsidRPr="00E45623">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 Z</w:t>
      </w:r>
      <w:r>
        <w:rPr>
          <w:rFonts w:ascii="Times New Roman" w:eastAsia="Times New Roman" w:hAnsi="Times New Roman"/>
          <w:sz w:val="24"/>
          <w:szCs w:val="24"/>
          <w:lang w:eastAsia="hr-HR"/>
        </w:rPr>
        <w:t>akon o komunalnom gospodarstvu, Zakon o grobljima,</w:t>
      </w:r>
      <w:r w:rsidRPr="00E45623">
        <w:rPr>
          <w:rFonts w:ascii="Times New Roman" w:eastAsia="Times New Roman" w:hAnsi="Times New Roman"/>
          <w:sz w:val="24"/>
          <w:szCs w:val="24"/>
          <w:lang w:eastAsia="hr-HR"/>
        </w:rPr>
        <w:t xml:space="preserve"> Zakon o </w:t>
      </w:r>
      <w:r>
        <w:rPr>
          <w:rFonts w:ascii="Times New Roman" w:eastAsia="Times New Roman" w:hAnsi="Times New Roman"/>
          <w:sz w:val="24"/>
          <w:szCs w:val="24"/>
          <w:lang w:eastAsia="hr-HR"/>
        </w:rPr>
        <w:t xml:space="preserve">prostornom uređenju, Zakon o gradnji, Zakon o zaštiti okoliša, Zakon o zaštiti </w:t>
      </w:r>
      <w:r w:rsidRPr="00E45623">
        <w:rPr>
          <w:rFonts w:ascii="Times New Roman" w:eastAsia="Times New Roman" w:hAnsi="Times New Roman"/>
          <w:sz w:val="24"/>
          <w:szCs w:val="24"/>
          <w:lang w:eastAsia="hr-HR"/>
        </w:rPr>
        <w:t xml:space="preserve">prirode, Zakon o otpadu, </w:t>
      </w:r>
      <w:r w:rsidRPr="00E45623">
        <w:rPr>
          <w:rFonts w:ascii="Times New Roman" w:hAnsi="Times New Roman"/>
          <w:sz w:val="24"/>
          <w:szCs w:val="24"/>
        </w:rPr>
        <w:t xml:space="preserve">Zakon o održivom gospodarenju otpadom, </w:t>
      </w:r>
      <w:r w:rsidRPr="00E45623">
        <w:rPr>
          <w:rFonts w:ascii="Times New Roman" w:eastAsia="Times New Roman" w:hAnsi="Times New Roman"/>
          <w:sz w:val="24"/>
          <w:szCs w:val="24"/>
          <w:lang w:eastAsia="hr-HR"/>
        </w:rPr>
        <w:t>Zakon o vodama, Zakon o cestama, Zakon o sigurnosti prometa na cestama</w:t>
      </w:r>
      <w:r>
        <w:rPr>
          <w:rFonts w:ascii="Times New Roman" w:eastAsia="Times New Roman" w:hAnsi="Times New Roman"/>
          <w:sz w:val="24"/>
          <w:szCs w:val="24"/>
          <w:lang w:eastAsia="hr-HR"/>
        </w:rPr>
        <w:t>, Zakon o javnoj nabavi.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2824"/>
        <w:gridCol w:w="1596"/>
        <w:gridCol w:w="1855"/>
        <w:gridCol w:w="1871"/>
      </w:tblGrid>
      <w:tr w:rsidR="006D625B" w:rsidRPr="00276ACE" w:rsidTr="00202DF3">
        <w:trPr>
          <w:trHeight w:val="813"/>
        </w:trPr>
        <w:tc>
          <w:tcPr>
            <w:tcW w:w="2792" w:type="dxa"/>
            <w:shd w:val="clear" w:color="auto" w:fill="auto"/>
            <w:vAlign w:val="center"/>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PROGRAM građenja komunalne infrastrukture</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b/>
                <w:sz w:val="24"/>
                <w:szCs w:val="24"/>
              </w:rPr>
            </w:pPr>
          </w:p>
        </w:tc>
        <w:tc>
          <w:tcPr>
            <w:tcW w:w="1596"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 xml:space="preserve">Plan za </w:t>
            </w:r>
          </w:p>
          <w:p w:rsidR="006D625B" w:rsidRPr="00972D37" w:rsidRDefault="006D625B" w:rsidP="00202DF3">
            <w:pPr>
              <w:spacing w:after="0" w:line="20" w:lineRule="atLeast"/>
              <w:jc w:val="center"/>
              <w:rPr>
                <w:rFonts w:ascii="Times New Roman" w:hAnsi="Times New Roman"/>
                <w:b/>
                <w:i/>
                <w:sz w:val="24"/>
                <w:szCs w:val="24"/>
              </w:rPr>
            </w:pPr>
            <w:r w:rsidRPr="00972D37">
              <w:rPr>
                <w:rFonts w:ascii="Times New Roman" w:hAnsi="Times New Roman"/>
                <w:b/>
                <w:sz w:val="24"/>
                <w:szCs w:val="24"/>
              </w:rPr>
              <w:t>2019.</w:t>
            </w:r>
          </w:p>
        </w:tc>
        <w:tc>
          <w:tcPr>
            <w:tcW w:w="1855"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2020.</w:t>
            </w:r>
          </w:p>
        </w:tc>
        <w:tc>
          <w:tcPr>
            <w:tcW w:w="1871"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2021.</w:t>
            </w:r>
          </w:p>
        </w:tc>
      </w:tr>
      <w:tr w:rsidR="006D625B" w:rsidRPr="000913CC" w:rsidTr="00202DF3">
        <w:trPr>
          <w:trHeight w:val="266"/>
        </w:trPr>
        <w:tc>
          <w:tcPr>
            <w:tcW w:w="279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Sanacija odlagališta Mala Promina</w:t>
            </w:r>
          </w:p>
        </w:tc>
        <w:tc>
          <w:tcPr>
            <w:tcW w:w="1596"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400.000,00</w:t>
            </w:r>
          </w:p>
        </w:tc>
        <w:tc>
          <w:tcPr>
            <w:tcW w:w="1855"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Gradnja cesta - Kesići Golubić</w:t>
            </w:r>
          </w:p>
        </w:tc>
        <w:tc>
          <w:tcPr>
            <w:tcW w:w="1596"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280.000,00</w:t>
            </w:r>
          </w:p>
        </w:tc>
        <w:tc>
          <w:tcPr>
            <w:tcW w:w="1855"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Energetska obnova putem učinkovitosti javne rasvjete</w:t>
            </w:r>
          </w:p>
        </w:tc>
        <w:tc>
          <w:tcPr>
            <w:tcW w:w="1596"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6.000.000,00</w:t>
            </w:r>
          </w:p>
        </w:tc>
        <w:tc>
          <w:tcPr>
            <w:tcW w:w="1855"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Reciklažno dvorište</w:t>
            </w:r>
          </w:p>
        </w:tc>
        <w:tc>
          <w:tcPr>
            <w:tcW w:w="1596"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500.000,00</w:t>
            </w:r>
          </w:p>
        </w:tc>
        <w:tc>
          <w:tcPr>
            <w:tcW w:w="1855"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Izgradnja mosta preko Butižnice u Raškovićima</w:t>
            </w:r>
          </w:p>
        </w:tc>
        <w:tc>
          <w:tcPr>
            <w:tcW w:w="1596"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265.000,00</w:t>
            </w:r>
          </w:p>
        </w:tc>
        <w:tc>
          <w:tcPr>
            <w:tcW w:w="1855"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odvojka Zagrebačke ulice</w:t>
            </w:r>
          </w:p>
        </w:tc>
        <w:tc>
          <w:tcPr>
            <w:tcW w:w="1596"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260.000,00</w:t>
            </w:r>
          </w:p>
        </w:tc>
        <w:tc>
          <w:tcPr>
            <w:tcW w:w="1855"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Uređenje odvojka Ujevićeva 1-3 i 5-7</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370.000,00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odvojka sv. Ante u Potkonju</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370.000,00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Uređenje platoa iza stambene zgrade Vukovarska 3-5-7</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ceste za Radoše u Strmici</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265.000,00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Izgradnja javne rasvjete u Suronjinoj ulici</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500.000,00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Izgradnja kapelice s mrtvačnicom</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2.400.000,00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ulice Bunjevački put</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ulice Gospodnetićev put</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180.000,00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Kuduzove ulice</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odvojka Zagrebačke ulice</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Ulice fra Mije Kotaraša</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Ulice Marka Ćaćića</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250.000,00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Asfaltiranje odvojka Ulice Ante Anića</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80.000,00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lastRenderedPageBreak/>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Izgradnja javne rasvjete u Vukovarskoj ulici 3-5-7</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Izgradnja javne rasvjete</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750.000,00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800.000,00</w:t>
            </w:r>
          </w:p>
        </w:tc>
      </w:tr>
      <w:tr w:rsidR="006D625B" w:rsidRPr="000913CC" w:rsidTr="00202DF3">
        <w:trPr>
          <w:trHeight w:val="266"/>
        </w:trPr>
        <w:tc>
          <w:tcPr>
            <w:tcW w:w="279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Gradnja cesta</w:t>
            </w:r>
          </w:p>
        </w:tc>
        <w:tc>
          <w:tcPr>
            <w:tcW w:w="1596"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3.500.000,00</w:t>
            </w:r>
          </w:p>
        </w:tc>
        <w:tc>
          <w:tcPr>
            <w:tcW w:w="1871" w:type="dxa"/>
            <w:tcBorders>
              <w:bottom w:val="single" w:sz="4" w:space="0" w:color="auto"/>
            </w:tcBorders>
            <w:shd w:val="clear" w:color="auto" w:fill="auto"/>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4.400.000,00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6"/>
        <w:gridCol w:w="1596"/>
        <w:gridCol w:w="1857"/>
        <w:gridCol w:w="1879"/>
      </w:tblGrid>
      <w:tr w:rsidR="006D625B" w:rsidRPr="004F7727" w:rsidTr="00202DF3">
        <w:trPr>
          <w:trHeight w:val="266"/>
        </w:trPr>
        <w:tc>
          <w:tcPr>
            <w:tcW w:w="5637"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13</w:t>
            </w:r>
            <w:r w:rsidRPr="004F7727">
              <w:rPr>
                <w:rFonts w:ascii="Times New Roman" w:hAnsi="Times New Roman"/>
                <w:b/>
                <w:sz w:val="24"/>
                <w:szCs w:val="24"/>
              </w:rPr>
              <w:t>.</w:t>
            </w:r>
            <w:r>
              <w:rPr>
                <w:rFonts w:ascii="Times New Roman" w:hAnsi="Times New Roman"/>
                <w:b/>
                <w:sz w:val="24"/>
                <w:szCs w:val="24"/>
              </w:rPr>
              <w:t>130</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4.250</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5.200</w:t>
            </w:r>
            <w:r w:rsidRPr="004F7727">
              <w:rPr>
                <w:rFonts w:ascii="Times New Roman" w:hAnsi="Times New Roman"/>
                <w:b/>
                <w:sz w:val="24"/>
                <w:szCs w:val="24"/>
              </w:rPr>
              <w:t>.000,00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6D625B" w:rsidTr="00202DF3">
        <w:tc>
          <w:tcPr>
            <w:tcW w:w="10938" w:type="dxa"/>
            <w:shd w:val="clear" w:color="auto" w:fill="auto"/>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sz w:val="24"/>
                <w:szCs w:val="24"/>
              </w:rPr>
              <w:t xml:space="preserve">Obrazloženje: Cilj programa je izgradnja komunalne infrastrukture u dijelovima grada u kojima ona nije izgrađena i uređenje postojeće izgrađene komunalne infrastrukture u gradu s ciljem podizanja razine komunalne uređenosti grada i poboljšanja životnog standarda građana. Programom su također planirani troškovi sanacije deponije komunalnog otpada i izgradnje reciklažnog dvorišta za radove koji su preostali iz 2018. godine s ciljem uspostave </w:t>
            </w:r>
            <w:r w:rsidRPr="00972D37">
              <w:rPr>
                <w:rFonts w:ascii="Times New Roman" w:eastAsia="Times New Roman" w:hAnsi="Times New Roman"/>
                <w:sz w:val="24"/>
                <w:szCs w:val="24"/>
                <w:lang w:eastAsia="hr-HR"/>
              </w:rPr>
              <w:t>cjelovitog i učinkovitog sustava gospodarenja otpadom. Programom je predviđena</w:t>
            </w:r>
            <w:r w:rsidRPr="00972D37">
              <w:rPr>
                <w:rFonts w:ascii="Times New Roman" w:hAnsi="Times New Roman"/>
                <w:sz w:val="24"/>
                <w:szCs w:val="24"/>
              </w:rPr>
              <w:t xml:space="preserve"> modernizacije javne rasvjete ugradnjom </w:t>
            </w:r>
            <w:r w:rsidRPr="00972D37">
              <w:rPr>
                <w:rFonts w:ascii="Times New Roman" w:hAnsi="Times New Roman"/>
                <w:bCs/>
                <w:sz w:val="24"/>
                <w:szCs w:val="24"/>
              </w:rPr>
              <w:t>energetski i ekološki učinkovitih LED rasvjetnih tijela što će rezultirati uštedama u potrošnji električne energije i smanjenjem emisije CO</w:t>
            </w:r>
            <w:r w:rsidRPr="00972D37">
              <w:rPr>
                <w:rFonts w:ascii="Times New Roman" w:hAnsi="Times New Roman"/>
                <w:bCs/>
                <w:sz w:val="24"/>
                <w:szCs w:val="24"/>
                <w:vertAlign w:val="subscript"/>
              </w:rPr>
              <w:t>2</w:t>
            </w:r>
            <w:r w:rsidRPr="00972D37">
              <w:rPr>
                <w:rFonts w:ascii="Times New Roman" w:hAnsi="Times New Roman"/>
                <w:bCs/>
                <w:sz w:val="24"/>
                <w:szCs w:val="24"/>
              </w:rPr>
              <w:t xml:space="preserve"> u atmosferu.</w:t>
            </w:r>
          </w:p>
        </w:tc>
      </w:tr>
    </w:tbl>
    <w:p w:rsidR="006D625B" w:rsidRDefault="006D625B" w:rsidP="006D625B">
      <w:pPr>
        <w:spacing w:after="0" w:line="20" w:lineRule="atLeast"/>
        <w:rPr>
          <w:rFonts w:ascii="Times New Roman" w:hAnsi="Times New Roman"/>
          <w:sz w:val="24"/>
          <w:szCs w:val="24"/>
        </w:rPr>
      </w:pPr>
    </w:p>
    <w:p w:rsidR="006D625B" w:rsidRDefault="006D625B" w:rsidP="006D625B">
      <w:pPr>
        <w:pStyle w:val="Odlomakpopisa"/>
        <w:numPr>
          <w:ilvl w:val="0"/>
          <w:numId w:val="13"/>
        </w:numPr>
        <w:spacing w:after="0" w:line="20" w:lineRule="atLeast"/>
        <w:rPr>
          <w:rFonts w:ascii="Times New Roman" w:hAnsi="Times New Roman"/>
          <w:sz w:val="24"/>
          <w:szCs w:val="24"/>
        </w:rPr>
      </w:pPr>
      <w:r w:rsidRPr="0009158D">
        <w:rPr>
          <w:rFonts w:ascii="Times New Roman" w:hAnsi="Times New Roman"/>
          <w:sz w:val="24"/>
          <w:szCs w:val="24"/>
        </w:rPr>
        <w:t>PROGRAM ODRŽAVANJA KOMUNALNE  INFRASTRUKTURE</w:t>
      </w:r>
    </w:p>
    <w:p w:rsidR="006D625B" w:rsidRDefault="006D625B" w:rsidP="006D625B">
      <w:pPr>
        <w:spacing w:after="0" w:line="20" w:lineRule="atLeast"/>
        <w:jc w:val="both"/>
        <w:rPr>
          <w:rFonts w:ascii="Times New Roman" w:hAnsi="Times New Roman"/>
          <w:sz w:val="20"/>
          <w:szCs w:val="20"/>
        </w:rPr>
      </w:pPr>
      <w:r w:rsidRPr="00D01185">
        <w:rPr>
          <w:rFonts w:ascii="Times New Roman" w:eastAsia="Times New Roman" w:hAnsi="Times New Roman"/>
          <w:sz w:val="24"/>
          <w:szCs w:val="24"/>
          <w:lang w:eastAsia="hr-HR"/>
        </w:rPr>
        <w:t xml:space="preserve">Zakonska osnova: </w:t>
      </w:r>
      <w:r w:rsidRPr="00D01185">
        <w:rPr>
          <w:rFonts w:ascii="Times New Roman" w:hAnsi="Times New Roman"/>
          <w:sz w:val="24"/>
          <w:szCs w:val="24"/>
        </w:rPr>
        <w:t xml:space="preserve">Zakon o </w:t>
      </w:r>
      <w:r w:rsidRPr="00D01185">
        <w:rPr>
          <w:rFonts w:ascii="Times New Roman" w:eastAsia="Times New Roman" w:hAnsi="Times New Roman"/>
          <w:sz w:val="24"/>
          <w:szCs w:val="24"/>
          <w:lang w:eastAsia="hr-HR"/>
        </w:rPr>
        <w:t xml:space="preserve">lokalnoj i područnoj (regionalnoj) samoupravi, Zakon o komunalnom gospodarstvu, Zakon o grobljima, Zakon o otpadu, </w:t>
      </w:r>
      <w:r w:rsidRPr="00D01185">
        <w:rPr>
          <w:rFonts w:ascii="Times New Roman" w:hAnsi="Times New Roman"/>
          <w:sz w:val="24"/>
          <w:szCs w:val="24"/>
        </w:rPr>
        <w:t xml:space="preserve">Zakon o održivom gospodarenju otpadom, </w:t>
      </w:r>
      <w:r w:rsidRPr="00D01185">
        <w:rPr>
          <w:rFonts w:ascii="Times New Roman" w:eastAsia="Times New Roman" w:hAnsi="Times New Roman"/>
          <w:sz w:val="24"/>
          <w:szCs w:val="24"/>
          <w:lang w:eastAsia="hr-HR"/>
        </w:rPr>
        <w:t>Zakon o vodama, Zakon o cestama.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276ACE" w:rsidTr="00202DF3">
        <w:trPr>
          <w:trHeight w:val="813"/>
        </w:trPr>
        <w:tc>
          <w:tcPr>
            <w:tcW w:w="2802" w:type="dxa"/>
            <w:shd w:val="clear" w:color="auto" w:fill="auto"/>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PROGRAM održavanja komunalne  infrastrukture</w:t>
            </w:r>
          </w:p>
          <w:p w:rsidR="006D625B" w:rsidRPr="00972D37" w:rsidRDefault="006D625B" w:rsidP="00202DF3">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rsidR="006D625B" w:rsidRPr="00972D3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2021.</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Održavanje nerazvrstanih cesta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1.600.000,00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2.620.000,00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2.820.000,00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Održavanje sustava za oborinsku odvodnju i fontane</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120.000,00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130.000,00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Održavanje čistoće javnih gradskih i zelenih površina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1.550.000,00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1.700.000,00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Održavanje javnoprometnih pješačkih površina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300.000,00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800.000,00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900.000,00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Održavanje javne rasvjete</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1.000.000,00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1.400.000,00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1.500.000,00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Održavanje groblja</w:t>
            </w: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right"/>
              <w:rPr>
                <w:rFonts w:ascii="Times New Roman" w:hAnsi="Times New Roman"/>
                <w:sz w:val="24"/>
                <w:szCs w:val="24"/>
              </w:rPr>
            </w:pPr>
            <w:r w:rsidRPr="00972D37">
              <w:rPr>
                <w:rFonts w:ascii="Times New Roman" w:hAnsi="Times New Roman"/>
                <w:sz w:val="24"/>
                <w:szCs w:val="24"/>
              </w:rPr>
              <w:t>120.000,00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6"/>
        <w:gridCol w:w="1596"/>
        <w:gridCol w:w="1857"/>
        <w:gridCol w:w="1879"/>
      </w:tblGrid>
      <w:tr w:rsidR="006D625B" w:rsidRPr="004F7727" w:rsidTr="00202DF3">
        <w:trPr>
          <w:trHeight w:val="266"/>
        </w:trPr>
        <w:tc>
          <w:tcPr>
            <w:tcW w:w="5606"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96"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4.610</w:t>
            </w:r>
            <w:r w:rsidRPr="004F7727">
              <w:rPr>
                <w:rFonts w:ascii="Times New Roman" w:hAnsi="Times New Roman"/>
                <w:b/>
                <w:sz w:val="24"/>
                <w:szCs w:val="24"/>
              </w:rPr>
              <w:t>.000,00</w:t>
            </w:r>
          </w:p>
        </w:tc>
        <w:tc>
          <w:tcPr>
            <w:tcW w:w="1857"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6.580</w:t>
            </w:r>
            <w:r w:rsidRPr="004F7727">
              <w:rPr>
                <w:rFonts w:ascii="Times New Roman" w:hAnsi="Times New Roman"/>
                <w:b/>
                <w:sz w:val="24"/>
                <w:szCs w:val="24"/>
              </w:rPr>
              <w:t>.</w:t>
            </w:r>
            <w:r>
              <w:rPr>
                <w:rFonts w:ascii="Times New Roman" w:hAnsi="Times New Roman"/>
                <w:b/>
                <w:sz w:val="24"/>
                <w:szCs w:val="24"/>
              </w:rPr>
              <w:t>2</w:t>
            </w:r>
            <w:r w:rsidRPr="004F7727">
              <w:rPr>
                <w:rFonts w:ascii="Times New Roman" w:hAnsi="Times New Roman"/>
                <w:b/>
                <w:sz w:val="24"/>
                <w:szCs w:val="24"/>
              </w:rPr>
              <w:t>00,00</w:t>
            </w:r>
          </w:p>
        </w:tc>
        <w:tc>
          <w:tcPr>
            <w:tcW w:w="187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7.150</w:t>
            </w:r>
            <w:r w:rsidRPr="004F7727">
              <w:rPr>
                <w:rFonts w:ascii="Times New Roman" w:hAnsi="Times New Roman"/>
                <w:b/>
                <w:sz w:val="24"/>
                <w:szCs w:val="24"/>
              </w:rPr>
              <w:t>.</w:t>
            </w:r>
            <w:r>
              <w:rPr>
                <w:rFonts w:ascii="Times New Roman" w:hAnsi="Times New Roman"/>
                <w:b/>
                <w:sz w:val="24"/>
                <w:szCs w:val="24"/>
              </w:rPr>
              <w:t>2</w:t>
            </w:r>
            <w:r w:rsidRPr="004F7727">
              <w:rPr>
                <w:rFonts w:ascii="Times New Roman" w:hAnsi="Times New Roman"/>
                <w:b/>
                <w:sz w:val="24"/>
                <w:szCs w:val="24"/>
              </w:rPr>
              <w:t>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6D625B" w:rsidTr="00202DF3">
        <w:tc>
          <w:tcPr>
            <w:tcW w:w="10938" w:type="dxa"/>
            <w:shd w:val="clear" w:color="auto" w:fill="auto"/>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sz w:val="24"/>
                <w:szCs w:val="24"/>
              </w:rPr>
              <w:t>Obrazloženje: Program obuhvaća obavljanje komunalnih djelatnosti održavanja nerazvrstanih cesta, sustava za oborinsku odvodnju, javnih površina, javne rasvjete i groblja. Cilj programa je održavanje izgrađenih objekata i uređaja komunalne infrastrukture kako bi se osigurala njihova funkcionalnost i građanima omogućilo njihovo nesmetano korištenje.</w:t>
            </w:r>
          </w:p>
        </w:tc>
      </w:tr>
    </w:tbl>
    <w:p w:rsidR="006D625B" w:rsidRDefault="006D625B" w:rsidP="006D625B">
      <w:pPr>
        <w:spacing w:after="0" w:line="20" w:lineRule="atLeast"/>
        <w:rPr>
          <w:rFonts w:ascii="Times New Roman" w:hAnsi="Times New Roman"/>
          <w:b/>
          <w:sz w:val="24"/>
          <w:szCs w:val="24"/>
        </w:rPr>
      </w:pPr>
    </w:p>
    <w:p w:rsidR="006D625B" w:rsidRDefault="006D625B" w:rsidP="006D625B">
      <w:pPr>
        <w:pStyle w:val="Odlomakpopisa"/>
        <w:numPr>
          <w:ilvl w:val="0"/>
          <w:numId w:val="14"/>
        </w:numPr>
        <w:spacing w:after="0" w:line="20" w:lineRule="atLeast"/>
        <w:rPr>
          <w:rFonts w:ascii="Times New Roman" w:hAnsi="Times New Roman"/>
          <w:sz w:val="24"/>
          <w:szCs w:val="24"/>
        </w:rPr>
      </w:pPr>
      <w:r w:rsidRPr="0009158D">
        <w:rPr>
          <w:rFonts w:ascii="Times New Roman" w:hAnsi="Times New Roman"/>
          <w:sz w:val="24"/>
          <w:szCs w:val="24"/>
        </w:rPr>
        <w:t>PROGRAM KOMUNALNIH USLUGA I ODRŽAVANJA OBJEKATA</w:t>
      </w:r>
    </w:p>
    <w:p w:rsidR="006D625B" w:rsidRPr="00C0353C" w:rsidRDefault="006D625B" w:rsidP="006D625B">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Zakon o vlasništvu i drugim stvarnim pravima, </w:t>
      </w:r>
      <w:r w:rsidRPr="00C0353C">
        <w:rPr>
          <w:rFonts w:ascii="Times New Roman" w:hAnsi="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sz w:val="24"/>
          <w:szCs w:val="24"/>
          <w:lang w:eastAsia="hr-HR"/>
        </w:rPr>
        <w:t>Zakon o koncesijama.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276ACE" w:rsidTr="00202DF3">
        <w:trPr>
          <w:trHeight w:val="813"/>
        </w:trPr>
        <w:tc>
          <w:tcPr>
            <w:tcW w:w="2802" w:type="dxa"/>
            <w:shd w:val="clear" w:color="auto" w:fill="auto"/>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PROGRAM komunalnih usluga i održavanja objekata</w:t>
            </w:r>
          </w:p>
          <w:p w:rsidR="006D625B" w:rsidRPr="00972D37" w:rsidRDefault="006D625B" w:rsidP="00202DF3">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rsidR="006D625B" w:rsidRPr="00972D3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2021.</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Božićno i novogodišnje kićenje grada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50.000,00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80.000,00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100.000,00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 xml:space="preserve">Održavanje naziva ulica i </w:t>
            </w:r>
            <w:r w:rsidRPr="00972D37">
              <w:rPr>
                <w:rFonts w:ascii="Times New Roman" w:hAnsi="Times New Roman"/>
                <w:sz w:val="24"/>
                <w:szCs w:val="24"/>
              </w:rPr>
              <w:lastRenderedPageBreak/>
              <w:t>kućnih brojeva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lastRenderedPageBreak/>
              <w:t>30.000,00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30.000,00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30.000,00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lastRenderedPageBreak/>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Deratizacija i dezinsekcija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90.000,00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100.000,00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100.000,00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Hvatanje i zbrinjavanje pasa lutalica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200.000,00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200.000,00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150.000,00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Ostala tekuća održavanja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780.000,00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730.000,00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785.000,00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Ostale komunalne usluge</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35.000,00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100.000,00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100.000,00</w:t>
            </w:r>
          </w:p>
        </w:tc>
      </w:tr>
      <w:tr w:rsidR="006D625B" w:rsidRPr="000913CC" w:rsidTr="00202DF3">
        <w:trPr>
          <w:trHeight w:val="266"/>
        </w:trPr>
        <w:tc>
          <w:tcPr>
            <w:tcW w:w="2802" w:type="dxa"/>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Ostale intelektualne usluge</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250.000,00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250.000,00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300.000,00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Nabava opreme za odvojeno prikupljanje otpada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300.000,00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Zaštita životinja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20.000,00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r w:rsidR="006D625B" w:rsidRPr="000913CC" w:rsidTr="00202DF3">
        <w:trPr>
          <w:trHeight w:val="266"/>
        </w:trPr>
        <w:tc>
          <w:tcPr>
            <w:tcW w:w="2802" w:type="dxa"/>
            <w:shd w:val="clear" w:color="auto" w:fill="auto"/>
            <w:vAlign w:val="center"/>
          </w:tcPr>
          <w:p w:rsidR="006D625B" w:rsidRPr="0033501E" w:rsidRDefault="006D625B" w:rsidP="00202DF3">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Kapitalne donacije</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860.000,00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tblGrid>
      <w:tr w:rsidR="006D625B" w:rsidRPr="004F7727" w:rsidTr="00202DF3">
        <w:trPr>
          <w:trHeight w:val="266"/>
        </w:trPr>
        <w:tc>
          <w:tcPr>
            <w:tcW w:w="5637"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3</w:t>
            </w:r>
            <w:r w:rsidRPr="004F7727">
              <w:rPr>
                <w:rFonts w:ascii="Times New Roman" w:hAnsi="Times New Roman"/>
                <w:b/>
                <w:sz w:val="24"/>
                <w:szCs w:val="24"/>
              </w:rPr>
              <w:t>.</w:t>
            </w:r>
            <w:r>
              <w:rPr>
                <w:rFonts w:ascii="Times New Roman" w:hAnsi="Times New Roman"/>
                <w:b/>
                <w:sz w:val="24"/>
                <w:szCs w:val="24"/>
              </w:rPr>
              <w:t>015</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490</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565</w:t>
            </w:r>
            <w:r w:rsidRPr="004F7727">
              <w:rPr>
                <w:rFonts w:ascii="Times New Roman" w:hAnsi="Times New Roman"/>
                <w:b/>
                <w:sz w:val="24"/>
                <w:szCs w:val="24"/>
              </w:rPr>
              <w:t>.000,00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6D625B" w:rsidTr="00202DF3">
        <w:tc>
          <w:tcPr>
            <w:tcW w:w="10938" w:type="dxa"/>
            <w:shd w:val="clear" w:color="auto" w:fill="auto"/>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 xml:space="preserve">Obrazloženje: Program obuhvaća obavljanje komunalnih usluga iz nadležnosti Grada od općeg interesa (zbrinjavanje pasa lutalica, deratizacija i dezinsekcija, označavanje ulica kućnim brojevima, ukrašavanje grada povodom blagdana) te održavanje objekata i poslovnih prostora u vlasništvu Grada. Programom je planirano sufinanciranje nabave opreme za odvojeno prikupljanje otpada (spremnici za reciklabilni otpad) za što je s FZOEU potpisan ugovor te sufinanciranje mikročipiranja i sterilizacije pasa kao i izrada letaka u cilju podizanja svijesti građana o zaštiti životinja. U okviru aktivnosti Kapitalne donacije planirane su donacije Čistoći i zelenilu za nabavu specijalnog vozila – smećara i specijalnog stroja – drobilice radi učinkovitijeg prikupljanja otpada i održavanja zelenila na području grada te donacije ŠRD „Krka“ Knin za obnovu ribarske kućice i Atletskom klubu za sanaciju teniskih igrališta. </w:t>
            </w:r>
          </w:p>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sz w:val="24"/>
                <w:szCs w:val="24"/>
              </w:rPr>
              <w:t xml:space="preserve">Ciljevi programa su sanacija i održavanje imovine Grada, prevencija bolesti i zaštita i očuvanje zdravlja građana, poboljšanje uređenosti i izgleda grada te provedba odredbi Zakona o održivom gospodarenju otpadom i Zakona o zaštiti životinja. </w:t>
            </w:r>
          </w:p>
        </w:tc>
      </w:tr>
    </w:tbl>
    <w:p w:rsidR="006D625B" w:rsidRDefault="006D625B" w:rsidP="006D625B">
      <w:pPr>
        <w:spacing w:after="0" w:line="20" w:lineRule="atLeast"/>
        <w:rPr>
          <w:rFonts w:ascii="Times New Roman" w:hAnsi="Times New Roman"/>
          <w:sz w:val="24"/>
          <w:szCs w:val="24"/>
        </w:rPr>
      </w:pPr>
    </w:p>
    <w:p w:rsidR="006D625B" w:rsidRDefault="006D625B" w:rsidP="006D625B">
      <w:pPr>
        <w:pStyle w:val="Odlomakpopisa"/>
        <w:numPr>
          <w:ilvl w:val="0"/>
          <w:numId w:val="15"/>
        </w:numPr>
        <w:spacing w:after="0" w:line="20" w:lineRule="atLeast"/>
        <w:rPr>
          <w:rFonts w:ascii="Times New Roman" w:hAnsi="Times New Roman"/>
          <w:sz w:val="24"/>
          <w:szCs w:val="24"/>
        </w:rPr>
      </w:pPr>
      <w:r w:rsidRPr="0009158D">
        <w:rPr>
          <w:rFonts w:ascii="Times New Roman" w:hAnsi="Times New Roman"/>
          <w:sz w:val="24"/>
          <w:szCs w:val="24"/>
        </w:rPr>
        <w:t>PROGRAM IZRADE PROJEKTNE DOKUMENTACIJE</w:t>
      </w:r>
    </w:p>
    <w:p w:rsidR="006D625B" w:rsidRPr="00C0353C" w:rsidRDefault="006D625B" w:rsidP="006D625B">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lokalnoj i područnoj (regionalnoj) samoupravi, Zakon o</w:t>
      </w:r>
      <w:r>
        <w:rPr>
          <w:rFonts w:ascii="Times New Roman" w:eastAsia="Times New Roman" w:hAnsi="Times New Roman"/>
          <w:sz w:val="24"/>
          <w:szCs w:val="24"/>
          <w:lang w:eastAsia="hr-HR"/>
        </w:rPr>
        <w:t xml:space="preserve"> komunalnom gospodarstvu,</w:t>
      </w:r>
      <w:r w:rsidRPr="00C0353C">
        <w:rPr>
          <w:rFonts w:ascii="Times New Roman" w:eastAsia="Times New Roman" w:hAnsi="Times New Roman"/>
          <w:sz w:val="24"/>
          <w:szCs w:val="24"/>
          <w:lang w:eastAsia="hr-HR"/>
        </w:rPr>
        <w:t xml:space="preserve"> </w:t>
      </w:r>
      <w:r w:rsidRPr="00E45623">
        <w:rPr>
          <w:rFonts w:ascii="Times New Roman" w:eastAsia="Times New Roman" w:hAnsi="Times New Roman"/>
          <w:sz w:val="24"/>
          <w:szCs w:val="24"/>
          <w:lang w:eastAsia="hr-HR"/>
        </w:rPr>
        <w:t xml:space="preserve">Zakon o </w:t>
      </w:r>
      <w:r>
        <w:rPr>
          <w:rFonts w:ascii="Times New Roman" w:eastAsia="Times New Roman" w:hAnsi="Times New Roman"/>
          <w:sz w:val="24"/>
          <w:szCs w:val="24"/>
          <w:lang w:eastAsia="hr-HR"/>
        </w:rPr>
        <w:t>prostornom uređenju, Zakon o gradnji.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276ACE" w:rsidTr="00202DF3">
        <w:trPr>
          <w:trHeight w:val="813"/>
        </w:trPr>
        <w:tc>
          <w:tcPr>
            <w:tcW w:w="2802" w:type="dxa"/>
            <w:shd w:val="clear" w:color="auto" w:fill="auto"/>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b/>
                <w:sz w:val="24"/>
                <w:szCs w:val="24"/>
              </w:rPr>
              <w:t>PROGRAM izrade projektne dokumentacije</w:t>
            </w:r>
          </w:p>
        </w:tc>
        <w:tc>
          <w:tcPr>
            <w:tcW w:w="2835" w:type="dxa"/>
            <w:tcBorders>
              <w:bottom w:val="single" w:sz="4" w:space="0" w:color="auto"/>
            </w:tcBorders>
            <w:shd w:val="clear" w:color="auto" w:fill="auto"/>
          </w:tcPr>
          <w:p w:rsidR="006D625B" w:rsidRPr="00972D3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972D37" w:rsidRDefault="006D625B" w:rsidP="00202DF3">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2021.</w:t>
            </w:r>
          </w:p>
        </w:tc>
      </w:tr>
      <w:tr w:rsidR="006D625B" w:rsidRPr="000913CC" w:rsidTr="00202DF3">
        <w:trPr>
          <w:trHeight w:val="266"/>
        </w:trPr>
        <w:tc>
          <w:tcPr>
            <w:tcW w:w="2802" w:type="dxa"/>
            <w:shd w:val="clear" w:color="auto" w:fill="auto"/>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tcPr>
          <w:p w:rsidR="006D625B" w:rsidRPr="00972D37" w:rsidRDefault="006D625B" w:rsidP="00202DF3">
            <w:pPr>
              <w:spacing w:after="0" w:line="20" w:lineRule="atLeast"/>
              <w:rPr>
                <w:rFonts w:ascii="Times New Roman" w:hAnsi="Times New Roman"/>
                <w:sz w:val="24"/>
                <w:szCs w:val="24"/>
              </w:rPr>
            </w:pPr>
            <w:r w:rsidRPr="00972D37">
              <w:rPr>
                <w:rFonts w:ascii="Times New Roman" w:hAnsi="Times New Roman"/>
                <w:sz w:val="24"/>
                <w:szCs w:val="24"/>
              </w:rPr>
              <w:t>Izrada projekata, elaborata, snimki i sl.</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700.000,00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800.000,00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972D37">
              <w:rPr>
                <w:rFonts w:ascii="Times New Roman" w:hAnsi="Times New Roman"/>
                <w:sz w:val="24"/>
                <w:szCs w:val="24"/>
              </w:rPr>
              <w:t>1.000.000,00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860"/>
        <w:gridCol w:w="1882"/>
      </w:tblGrid>
      <w:tr w:rsidR="006D625B" w:rsidRPr="004F7727" w:rsidTr="00202DF3">
        <w:trPr>
          <w:trHeight w:val="266"/>
        </w:trPr>
        <w:tc>
          <w:tcPr>
            <w:tcW w:w="5637"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700</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800</w:t>
            </w:r>
            <w:r w:rsidRPr="004F7727">
              <w:rPr>
                <w:rFonts w:ascii="Times New Roman" w:hAnsi="Times New Roman"/>
                <w:b/>
                <w:sz w:val="24"/>
                <w:szCs w:val="24"/>
              </w:rPr>
              <w:t>.000,00</w:t>
            </w:r>
          </w:p>
        </w:tc>
        <w:tc>
          <w:tcPr>
            <w:tcW w:w="1882"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1</w:t>
            </w:r>
            <w:r w:rsidRPr="004F7727">
              <w:rPr>
                <w:rFonts w:ascii="Times New Roman" w:hAnsi="Times New Roman"/>
                <w:b/>
                <w:sz w:val="24"/>
                <w:szCs w:val="24"/>
              </w:rPr>
              <w:t>.</w:t>
            </w:r>
            <w:r>
              <w:rPr>
                <w:rFonts w:ascii="Times New Roman" w:hAnsi="Times New Roman"/>
                <w:b/>
                <w:sz w:val="24"/>
                <w:szCs w:val="24"/>
              </w:rPr>
              <w:t>000</w:t>
            </w:r>
            <w:r w:rsidRPr="004F7727">
              <w:rPr>
                <w:rFonts w:ascii="Times New Roman" w:hAnsi="Times New Roman"/>
                <w:b/>
                <w:sz w:val="24"/>
                <w:szCs w:val="24"/>
              </w:rPr>
              <w:t>.000,00</w:t>
            </w:r>
          </w:p>
        </w:tc>
      </w:tr>
    </w:tbl>
    <w:p w:rsidR="006D625B" w:rsidRPr="00972D37" w:rsidRDefault="006D625B" w:rsidP="006D625B">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38"/>
      </w:tblGrid>
      <w:tr w:rsidR="006D625B" w:rsidTr="00202DF3">
        <w:tc>
          <w:tcPr>
            <w:tcW w:w="10938" w:type="dxa"/>
            <w:shd w:val="clear" w:color="auto" w:fill="auto"/>
          </w:tcPr>
          <w:p w:rsidR="006D625B" w:rsidRPr="00972D37" w:rsidRDefault="006D625B" w:rsidP="00202DF3">
            <w:pPr>
              <w:spacing w:after="0" w:line="20" w:lineRule="atLeast"/>
              <w:rPr>
                <w:rFonts w:ascii="Times New Roman" w:hAnsi="Times New Roman"/>
                <w:b/>
                <w:sz w:val="24"/>
                <w:szCs w:val="24"/>
              </w:rPr>
            </w:pPr>
            <w:r w:rsidRPr="00972D37">
              <w:rPr>
                <w:rFonts w:ascii="Times New Roman" w:hAnsi="Times New Roman"/>
                <w:sz w:val="24"/>
                <w:szCs w:val="24"/>
              </w:rPr>
              <w:t>Obrazloženje: Program obuhvaća izradu prostornoplanske i projektne dokumentacije za objekte i infrastrukturu u vlasništvu Grada. Cilj programa je omogućiti provedbu različitih programa i projekata, kako Grada Knina, tako i drugih investitora.</w:t>
            </w:r>
          </w:p>
        </w:tc>
      </w:tr>
    </w:tbl>
    <w:p w:rsidR="006D625B" w:rsidRDefault="006D625B" w:rsidP="006D625B">
      <w:pPr>
        <w:spacing w:after="0" w:line="20" w:lineRule="atLeast"/>
        <w:rPr>
          <w:rFonts w:ascii="Times New Roman" w:hAnsi="Times New Roman"/>
          <w:sz w:val="20"/>
          <w:szCs w:val="20"/>
        </w:rPr>
      </w:pPr>
    </w:p>
    <w:p w:rsidR="006D625B" w:rsidRDefault="006D625B" w:rsidP="006D625B">
      <w:pPr>
        <w:pStyle w:val="Odlomakpopisa"/>
        <w:numPr>
          <w:ilvl w:val="0"/>
          <w:numId w:val="17"/>
        </w:numPr>
        <w:spacing w:after="0" w:line="20" w:lineRule="atLeast"/>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6D625B" w:rsidRDefault="006D625B" w:rsidP="006D625B">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sportu, Zakon o predškolskom odgoju i obrazovanju.</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4F7727" w:rsidTr="00202DF3">
        <w:trPr>
          <w:trHeight w:val="813"/>
        </w:trPr>
        <w:tc>
          <w:tcPr>
            <w:tcW w:w="2802" w:type="dxa"/>
            <w:shd w:val="clear" w:color="auto" w:fill="auto"/>
          </w:tcPr>
          <w:p w:rsidR="006D625B" w:rsidRPr="004F7727" w:rsidRDefault="006D625B" w:rsidP="00202DF3">
            <w:pPr>
              <w:spacing w:after="0" w:line="20" w:lineRule="atLeast"/>
              <w:rPr>
                <w:rFonts w:ascii="Times New Roman" w:hAnsi="Times New Roman"/>
                <w:b/>
                <w:sz w:val="24"/>
                <w:szCs w:val="24"/>
              </w:rPr>
            </w:pPr>
            <w:r w:rsidRPr="004F7727">
              <w:rPr>
                <w:rFonts w:ascii="Times New Roman" w:hAnsi="Times New Roman"/>
                <w:b/>
                <w:sz w:val="24"/>
                <w:szCs w:val="24"/>
              </w:rPr>
              <w:t>PROGRAM izgradnje i uređenja objekata javne namjene</w:t>
            </w:r>
          </w:p>
        </w:tc>
        <w:tc>
          <w:tcPr>
            <w:tcW w:w="2835" w:type="dxa"/>
            <w:tcBorders>
              <w:bottom w:val="single" w:sz="4" w:space="0" w:color="auto"/>
            </w:tcBorders>
            <w:shd w:val="clear" w:color="auto" w:fill="auto"/>
          </w:tcPr>
          <w:p w:rsidR="006D625B" w:rsidRPr="004F772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E6C92" w:rsidRDefault="006D625B" w:rsidP="00202DF3">
            <w:pPr>
              <w:spacing w:after="0" w:line="20" w:lineRule="atLeast"/>
              <w:jc w:val="center"/>
              <w:rPr>
                <w:rFonts w:ascii="Times New Roman" w:hAnsi="Times New Roman"/>
                <w:b/>
                <w:i/>
                <w:sz w:val="24"/>
                <w:szCs w:val="24"/>
              </w:rPr>
            </w:pPr>
            <w:r>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276ACE" w:rsidRDefault="006D625B" w:rsidP="00202DF3">
            <w:pPr>
              <w:spacing w:after="0" w:line="20" w:lineRule="atLeast"/>
              <w:jc w:val="center"/>
              <w:rPr>
                <w:rFonts w:ascii="Times New Roman" w:hAnsi="Times New Roman"/>
                <w:b/>
                <w:sz w:val="24"/>
                <w:szCs w:val="24"/>
              </w:rPr>
            </w:pPr>
            <w:r>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276ACE" w:rsidRDefault="006D625B" w:rsidP="00202DF3">
            <w:pPr>
              <w:spacing w:after="0" w:line="20" w:lineRule="atLeast"/>
              <w:jc w:val="center"/>
              <w:rPr>
                <w:rFonts w:ascii="Times New Roman" w:hAnsi="Times New Roman"/>
                <w:b/>
                <w:sz w:val="24"/>
                <w:szCs w:val="24"/>
              </w:rPr>
            </w:pPr>
            <w:r>
              <w:rPr>
                <w:rFonts w:ascii="Times New Roman" w:hAnsi="Times New Roman"/>
                <w:b/>
                <w:sz w:val="24"/>
                <w:szCs w:val="24"/>
              </w:rPr>
              <w:t>Projekcija za 2021.</w:t>
            </w:r>
          </w:p>
        </w:tc>
      </w:tr>
      <w:tr w:rsidR="006D625B" w:rsidRPr="004F7727" w:rsidTr="00202DF3">
        <w:trPr>
          <w:trHeight w:val="266"/>
        </w:trPr>
        <w:tc>
          <w:tcPr>
            <w:tcW w:w="2802" w:type="dxa"/>
            <w:shd w:val="clear" w:color="auto" w:fill="auto"/>
          </w:tcPr>
          <w:p w:rsidR="006D625B" w:rsidRPr="004F7727" w:rsidRDefault="006D625B" w:rsidP="00202DF3">
            <w:pPr>
              <w:spacing w:after="0" w:line="20" w:lineRule="atLeast"/>
              <w:rPr>
                <w:rFonts w:ascii="Times New Roman" w:hAnsi="Times New Roman"/>
                <w:sz w:val="24"/>
                <w:szCs w:val="24"/>
              </w:rPr>
            </w:pPr>
            <w:r w:rsidRPr="004F7727">
              <w:rPr>
                <w:rFonts w:ascii="Times New Roman" w:hAnsi="Times New Roman"/>
                <w:sz w:val="24"/>
                <w:szCs w:val="24"/>
              </w:rPr>
              <w:t>Kapitalni projekt</w:t>
            </w:r>
          </w:p>
        </w:tc>
        <w:tc>
          <w:tcPr>
            <w:tcW w:w="2835" w:type="dxa"/>
            <w:tcBorders>
              <w:bottom w:val="single" w:sz="4" w:space="0" w:color="auto"/>
            </w:tcBorders>
            <w:shd w:val="clear" w:color="auto" w:fill="auto"/>
          </w:tcPr>
          <w:p w:rsidR="006D625B" w:rsidRPr="0033501E" w:rsidRDefault="006D625B" w:rsidP="00202DF3">
            <w:pPr>
              <w:spacing w:after="0" w:line="20" w:lineRule="atLeast"/>
              <w:rPr>
                <w:rFonts w:ascii="Times New Roman" w:hAnsi="Times New Roman"/>
                <w:sz w:val="24"/>
                <w:szCs w:val="24"/>
              </w:rPr>
            </w:pPr>
            <w:r w:rsidRPr="0033501E">
              <w:rPr>
                <w:rFonts w:ascii="Times New Roman" w:hAnsi="Times New Roman"/>
                <w:sz w:val="24"/>
                <w:szCs w:val="24"/>
              </w:rPr>
              <w:t>Gradnja atletske staze</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Pr>
                <w:rFonts w:ascii="Times New Roman" w:hAnsi="Times New Roman"/>
                <w:sz w:val="24"/>
                <w:szCs w:val="24"/>
              </w:rPr>
              <w:t>1.75</w:t>
            </w:r>
            <w:r w:rsidRPr="0033501E">
              <w:rPr>
                <w:rFonts w:ascii="Times New Roman" w:hAnsi="Times New Roman"/>
                <w:sz w:val="24"/>
                <w:szCs w:val="24"/>
              </w:rPr>
              <w:t>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Pr>
                <w:rFonts w:ascii="Times New Roman" w:hAnsi="Times New Roman"/>
                <w:sz w:val="24"/>
                <w:szCs w:val="24"/>
              </w:rPr>
              <w:t>800</w:t>
            </w:r>
            <w:r w:rsidRPr="0033501E">
              <w:rPr>
                <w:rFonts w:ascii="Times New Roman" w:hAnsi="Times New Roman"/>
                <w:sz w:val="24"/>
                <w:szCs w:val="24"/>
              </w:rPr>
              <w:t>.000,00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Pr>
                <w:rFonts w:ascii="Times New Roman" w:hAnsi="Times New Roman"/>
                <w:sz w:val="24"/>
                <w:szCs w:val="24"/>
              </w:rPr>
              <w:t>1.00</w:t>
            </w:r>
            <w:r w:rsidRPr="0033501E">
              <w:rPr>
                <w:rFonts w:ascii="Times New Roman" w:hAnsi="Times New Roman"/>
                <w:sz w:val="24"/>
                <w:szCs w:val="24"/>
              </w:rPr>
              <w:t>0.000,00</w:t>
            </w:r>
          </w:p>
        </w:tc>
      </w:tr>
      <w:tr w:rsidR="006D625B" w:rsidRPr="004F7727" w:rsidTr="00202DF3">
        <w:trPr>
          <w:trHeight w:val="266"/>
        </w:trPr>
        <w:tc>
          <w:tcPr>
            <w:tcW w:w="2802" w:type="dxa"/>
            <w:shd w:val="clear" w:color="auto" w:fill="auto"/>
          </w:tcPr>
          <w:p w:rsidR="006D625B" w:rsidRPr="004F7727" w:rsidRDefault="006D625B" w:rsidP="00202DF3">
            <w:pPr>
              <w:spacing w:after="0" w:line="20" w:lineRule="atLeast"/>
              <w:rPr>
                <w:rFonts w:ascii="Times New Roman" w:hAnsi="Times New Roman"/>
                <w:sz w:val="24"/>
                <w:szCs w:val="24"/>
              </w:rPr>
            </w:pPr>
            <w:r w:rsidRPr="004F7727">
              <w:rPr>
                <w:rFonts w:ascii="Times New Roman" w:hAnsi="Times New Roman"/>
                <w:sz w:val="24"/>
                <w:szCs w:val="24"/>
              </w:rPr>
              <w:t>Kapitalni projekt</w:t>
            </w:r>
          </w:p>
        </w:tc>
        <w:tc>
          <w:tcPr>
            <w:tcW w:w="2835" w:type="dxa"/>
            <w:tcBorders>
              <w:bottom w:val="single" w:sz="4" w:space="0" w:color="auto"/>
            </w:tcBorders>
            <w:shd w:val="clear" w:color="auto" w:fill="auto"/>
          </w:tcPr>
          <w:p w:rsidR="006D625B" w:rsidRPr="0033501E" w:rsidRDefault="006D625B" w:rsidP="00202DF3">
            <w:pPr>
              <w:spacing w:after="0" w:line="20" w:lineRule="atLeast"/>
              <w:rPr>
                <w:rFonts w:ascii="Times New Roman" w:hAnsi="Times New Roman"/>
                <w:sz w:val="24"/>
                <w:szCs w:val="24"/>
              </w:rPr>
            </w:pPr>
            <w:r w:rsidRPr="0033501E">
              <w:rPr>
                <w:rFonts w:ascii="Times New Roman" w:hAnsi="Times New Roman"/>
                <w:sz w:val="24"/>
                <w:szCs w:val="24"/>
              </w:rPr>
              <w:t>Uređenje i opremanje dječjeg igrališta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Pr>
                <w:rFonts w:ascii="Times New Roman" w:hAnsi="Times New Roman"/>
                <w:sz w:val="24"/>
                <w:szCs w:val="24"/>
              </w:rPr>
              <w:t>5</w:t>
            </w:r>
            <w:r w:rsidRPr="0033501E">
              <w:rPr>
                <w:rFonts w:ascii="Times New Roman" w:hAnsi="Times New Roman"/>
                <w:sz w:val="24"/>
                <w:szCs w:val="24"/>
              </w:rPr>
              <w:t>00.000,00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33501E">
              <w:rPr>
                <w:rFonts w:ascii="Times New Roman" w:hAnsi="Times New Roman"/>
                <w:sz w:val="24"/>
                <w:szCs w:val="24"/>
              </w:rPr>
              <w:t>1</w:t>
            </w:r>
            <w:r>
              <w:rPr>
                <w:rFonts w:ascii="Times New Roman" w:hAnsi="Times New Roman"/>
                <w:sz w:val="24"/>
                <w:szCs w:val="24"/>
              </w:rPr>
              <w:t>.2</w:t>
            </w:r>
            <w:r w:rsidRPr="0033501E">
              <w:rPr>
                <w:rFonts w:ascii="Times New Roman" w:hAnsi="Times New Roman"/>
                <w:sz w:val="24"/>
                <w:szCs w:val="24"/>
              </w:rPr>
              <w:t>00.000,00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33501E">
              <w:rPr>
                <w:rFonts w:ascii="Times New Roman" w:hAnsi="Times New Roman"/>
                <w:sz w:val="24"/>
                <w:szCs w:val="24"/>
              </w:rPr>
              <w:t>1</w:t>
            </w:r>
            <w:r>
              <w:rPr>
                <w:rFonts w:ascii="Times New Roman" w:hAnsi="Times New Roman"/>
                <w:sz w:val="24"/>
                <w:szCs w:val="24"/>
              </w:rPr>
              <w:t>.5</w:t>
            </w:r>
            <w:r w:rsidRPr="0033501E">
              <w:rPr>
                <w:rFonts w:ascii="Times New Roman" w:hAnsi="Times New Roman"/>
                <w:sz w:val="24"/>
                <w:szCs w:val="24"/>
              </w:rPr>
              <w:t>00.000,00</w:t>
            </w:r>
          </w:p>
        </w:tc>
      </w:tr>
      <w:tr w:rsidR="006D625B" w:rsidRPr="004F7727" w:rsidTr="00202DF3">
        <w:trPr>
          <w:trHeight w:val="266"/>
        </w:trPr>
        <w:tc>
          <w:tcPr>
            <w:tcW w:w="2802" w:type="dxa"/>
            <w:shd w:val="clear" w:color="auto" w:fill="auto"/>
          </w:tcPr>
          <w:p w:rsidR="006D625B" w:rsidRDefault="006D625B" w:rsidP="00202DF3">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rsidR="006D625B" w:rsidRPr="004F48CC" w:rsidRDefault="006D625B" w:rsidP="00202DF3">
            <w:pPr>
              <w:spacing w:after="0" w:line="20" w:lineRule="atLeast"/>
              <w:rPr>
                <w:rFonts w:ascii="Times New Roman" w:hAnsi="Times New Roman"/>
                <w:sz w:val="24"/>
                <w:szCs w:val="24"/>
              </w:rPr>
            </w:pPr>
            <w:r w:rsidRPr="004F48CC">
              <w:rPr>
                <w:rFonts w:ascii="Times New Roman" w:hAnsi="Times New Roman"/>
                <w:sz w:val="24"/>
                <w:szCs w:val="24"/>
              </w:rPr>
              <w:t>Uvođenje naplate parkiranja</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Pr>
                <w:rFonts w:ascii="Times New Roman" w:hAnsi="Times New Roman"/>
                <w:sz w:val="24"/>
                <w:szCs w:val="24"/>
              </w:rPr>
              <w:t>15</w:t>
            </w:r>
            <w:r w:rsidRPr="0033501E">
              <w:rPr>
                <w:rFonts w:ascii="Times New Roman" w:hAnsi="Times New Roman"/>
                <w:sz w:val="24"/>
                <w:szCs w:val="24"/>
              </w:rPr>
              <w:t>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33501E">
              <w:rPr>
                <w:rFonts w:ascii="Times New Roman" w:hAnsi="Times New Roman"/>
                <w:sz w:val="24"/>
                <w:szCs w:val="24"/>
              </w:rPr>
              <w:t>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33501E">
              <w:rPr>
                <w:rFonts w:ascii="Times New Roman" w:hAnsi="Times New Roman"/>
                <w:sz w:val="24"/>
                <w:szCs w:val="24"/>
              </w:rPr>
              <w:t>0,00</w:t>
            </w:r>
          </w:p>
        </w:tc>
      </w:tr>
      <w:tr w:rsidR="006D625B" w:rsidRPr="004F7727" w:rsidTr="00202DF3">
        <w:trPr>
          <w:trHeight w:val="266"/>
        </w:trPr>
        <w:tc>
          <w:tcPr>
            <w:tcW w:w="2802" w:type="dxa"/>
            <w:shd w:val="clear" w:color="auto" w:fill="auto"/>
          </w:tcPr>
          <w:p w:rsidR="006D625B" w:rsidRDefault="006D625B" w:rsidP="00202DF3">
            <w:pPr>
              <w:spacing w:after="0" w:line="20" w:lineRule="atLeast"/>
            </w:pPr>
            <w:r w:rsidRPr="00CD2E33">
              <w:rPr>
                <w:rFonts w:ascii="Times New Roman" w:hAnsi="Times New Roman"/>
                <w:sz w:val="24"/>
                <w:szCs w:val="24"/>
              </w:rPr>
              <w:lastRenderedPageBreak/>
              <w:t>Kapitalni projekt</w:t>
            </w:r>
          </w:p>
        </w:tc>
        <w:tc>
          <w:tcPr>
            <w:tcW w:w="2835" w:type="dxa"/>
            <w:tcBorders>
              <w:bottom w:val="single" w:sz="4" w:space="0" w:color="auto"/>
            </w:tcBorders>
            <w:shd w:val="clear" w:color="auto" w:fill="auto"/>
          </w:tcPr>
          <w:p w:rsidR="006D625B" w:rsidRPr="004F48CC" w:rsidRDefault="006D625B" w:rsidP="00202DF3">
            <w:pPr>
              <w:spacing w:after="0" w:line="20" w:lineRule="atLeast"/>
              <w:rPr>
                <w:rFonts w:ascii="Times New Roman" w:hAnsi="Times New Roman"/>
                <w:sz w:val="24"/>
                <w:szCs w:val="24"/>
              </w:rPr>
            </w:pPr>
            <w:r w:rsidRPr="004F48CC">
              <w:rPr>
                <w:rFonts w:ascii="Times New Roman" w:hAnsi="Times New Roman"/>
                <w:sz w:val="24"/>
                <w:szCs w:val="24"/>
              </w:rPr>
              <w:t>Sanacija krova male sportske dvorane</w:t>
            </w:r>
          </w:p>
        </w:tc>
        <w:tc>
          <w:tcPr>
            <w:tcW w:w="1559" w:type="dxa"/>
            <w:tcBorders>
              <w:bottom w:val="single" w:sz="4" w:space="0" w:color="auto"/>
            </w:tcBorders>
            <w:shd w:val="clear" w:color="auto" w:fill="auto"/>
          </w:tcPr>
          <w:p w:rsidR="006D625B" w:rsidRPr="0033501E" w:rsidRDefault="006D625B" w:rsidP="00202DF3">
            <w:pPr>
              <w:spacing w:after="0" w:line="20" w:lineRule="atLeast"/>
              <w:jc w:val="right"/>
            </w:pPr>
            <w:r>
              <w:rPr>
                <w:rFonts w:ascii="Times New Roman" w:hAnsi="Times New Roman"/>
                <w:sz w:val="24"/>
                <w:szCs w:val="24"/>
              </w:rPr>
              <w:t>25</w:t>
            </w:r>
            <w:r w:rsidRPr="0033501E">
              <w:rPr>
                <w:rFonts w:ascii="Times New Roman" w:hAnsi="Times New Roman"/>
                <w:sz w:val="24"/>
                <w:szCs w:val="24"/>
              </w:rPr>
              <w:t>0.000,00</w:t>
            </w:r>
          </w:p>
        </w:tc>
        <w:tc>
          <w:tcPr>
            <w:tcW w:w="1860" w:type="dxa"/>
            <w:tcBorders>
              <w:bottom w:val="single" w:sz="4" w:space="0" w:color="auto"/>
            </w:tcBorders>
            <w:shd w:val="clear" w:color="auto" w:fill="auto"/>
          </w:tcPr>
          <w:p w:rsidR="006D625B" w:rsidRPr="0033501E" w:rsidRDefault="006D625B" w:rsidP="00202DF3">
            <w:pPr>
              <w:spacing w:after="0" w:line="20" w:lineRule="atLeast"/>
              <w:jc w:val="right"/>
            </w:pPr>
            <w:r w:rsidRPr="0033501E">
              <w:rPr>
                <w:rFonts w:ascii="Times New Roman" w:hAnsi="Times New Roman"/>
                <w:sz w:val="24"/>
                <w:szCs w:val="24"/>
              </w:rPr>
              <w:t>0,00</w:t>
            </w:r>
          </w:p>
        </w:tc>
        <w:tc>
          <w:tcPr>
            <w:tcW w:w="1882" w:type="dxa"/>
            <w:tcBorders>
              <w:bottom w:val="single" w:sz="4" w:space="0" w:color="auto"/>
            </w:tcBorders>
            <w:shd w:val="clear" w:color="auto" w:fill="auto"/>
          </w:tcPr>
          <w:p w:rsidR="006D625B" w:rsidRPr="0033501E" w:rsidRDefault="006D625B" w:rsidP="00202DF3">
            <w:pPr>
              <w:spacing w:after="0" w:line="20" w:lineRule="atLeast"/>
              <w:jc w:val="right"/>
            </w:pPr>
            <w:r w:rsidRPr="0033501E">
              <w:rPr>
                <w:rFonts w:ascii="Times New Roman" w:hAnsi="Times New Roman"/>
                <w:sz w:val="24"/>
                <w:szCs w:val="24"/>
              </w:rPr>
              <w:t>0,00</w:t>
            </w:r>
          </w:p>
        </w:tc>
      </w:tr>
      <w:tr w:rsidR="006D625B" w:rsidRPr="004F7727" w:rsidTr="00202DF3">
        <w:trPr>
          <w:trHeight w:val="266"/>
        </w:trPr>
        <w:tc>
          <w:tcPr>
            <w:tcW w:w="5637" w:type="dxa"/>
            <w:gridSpan w:val="2"/>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2</w:t>
            </w:r>
            <w:r w:rsidRPr="004F7727">
              <w:rPr>
                <w:rFonts w:ascii="Times New Roman" w:hAnsi="Times New Roman"/>
                <w:b/>
                <w:sz w:val="24"/>
                <w:szCs w:val="24"/>
              </w:rPr>
              <w:t>.</w:t>
            </w:r>
            <w:r>
              <w:rPr>
                <w:rFonts w:ascii="Times New Roman" w:hAnsi="Times New Roman"/>
                <w:b/>
                <w:sz w:val="24"/>
                <w:szCs w:val="24"/>
              </w:rPr>
              <w:t>650</w:t>
            </w:r>
            <w:r w:rsidRPr="004F7727">
              <w:rPr>
                <w:rFonts w:ascii="Times New Roman" w:hAnsi="Times New Roman"/>
                <w:b/>
                <w:sz w:val="24"/>
                <w:szCs w:val="24"/>
              </w:rPr>
              <w:t>.000,00</w:t>
            </w:r>
          </w:p>
        </w:tc>
        <w:tc>
          <w:tcPr>
            <w:tcW w:w="1860"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2</w:t>
            </w:r>
            <w:r w:rsidRPr="004F7727">
              <w:rPr>
                <w:rFonts w:ascii="Times New Roman" w:hAnsi="Times New Roman"/>
                <w:b/>
                <w:sz w:val="24"/>
                <w:szCs w:val="24"/>
              </w:rPr>
              <w:t>.</w:t>
            </w:r>
            <w:r>
              <w:rPr>
                <w:rFonts w:ascii="Times New Roman" w:hAnsi="Times New Roman"/>
                <w:b/>
                <w:sz w:val="24"/>
                <w:szCs w:val="24"/>
              </w:rPr>
              <w:t>00</w:t>
            </w:r>
            <w:r w:rsidRPr="004F7727">
              <w:rPr>
                <w:rFonts w:ascii="Times New Roman" w:hAnsi="Times New Roman"/>
                <w:b/>
                <w:sz w:val="24"/>
                <w:szCs w:val="24"/>
              </w:rPr>
              <w:t>0.000,00</w:t>
            </w:r>
          </w:p>
        </w:tc>
        <w:tc>
          <w:tcPr>
            <w:tcW w:w="1882" w:type="dxa"/>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b/>
                <w:sz w:val="24"/>
                <w:szCs w:val="24"/>
              </w:rPr>
            </w:pPr>
            <w:r>
              <w:rPr>
                <w:rFonts w:ascii="Times New Roman" w:hAnsi="Times New Roman"/>
                <w:b/>
                <w:sz w:val="24"/>
                <w:szCs w:val="24"/>
              </w:rPr>
              <w:t>2</w:t>
            </w:r>
            <w:r w:rsidRPr="004F7727">
              <w:rPr>
                <w:rFonts w:ascii="Times New Roman" w:hAnsi="Times New Roman"/>
                <w:b/>
                <w:sz w:val="24"/>
                <w:szCs w:val="24"/>
              </w:rPr>
              <w:t>.</w:t>
            </w:r>
            <w:r>
              <w:rPr>
                <w:rFonts w:ascii="Times New Roman" w:hAnsi="Times New Roman"/>
                <w:b/>
                <w:sz w:val="24"/>
                <w:szCs w:val="24"/>
              </w:rPr>
              <w:t>500</w:t>
            </w:r>
            <w:r w:rsidRPr="004F7727">
              <w:rPr>
                <w:rFonts w:ascii="Times New Roman" w:hAnsi="Times New Roman"/>
                <w:b/>
                <w:sz w:val="24"/>
                <w:szCs w:val="24"/>
              </w:rPr>
              <w:t>.000,00</w:t>
            </w:r>
          </w:p>
        </w:tc>
      </w:tr>
      <w:tr w:rsidR="006D625B" w:rsidRPr="004F7727" w:rsidTr="00202DF3">
        <w:tc>
          <w:tcPr>
            <w:tcW w:w="10938" w:type="dxa"/>
            <w:gridSpan w:val="5"/>
            <w:shd w:val="clear" w:color="auto" w:fill="auto"/>
          </w:tcPr>
          <w:p w:rsidR="006D625B" w:rsidRPr="004F7727" w:rsidRDefault="006D625B" w:rsidP="00202DF3">
            <w:pPr>
              <w:spacing w:after="0" w:line="20" w:lineRule="atLeast"/>
              <w:jc w:val="both"/>
              <w:rPr>
                <w:rFonts w:ascii="Times New Roman" w:hAnsi="Times New Roman"/>
                <w:sz w:val="24"/>
                <w:szCs w:val="24"/>
              </w:rPr>
            </w:pPr>
            <w:r w:rsidRPr="004F7727">
              <w:rPr>
                <w:rFonts w:ascii="Times New Roman" w:hAnsi="Times New Roman"/>
                <w:sz w:val="24"/>
                <w:szCs w:val="24"/>
              </w:rPr>
              <w:t xml:space="preserve">Obrazloženje: </w:t>
            </w:r>
          </w:p>
          <w:p w:rsidR="006D625B" w:rsidRPr="004F48CC" w:rsidRDefault="006D625B" w:rsidP="00202DF3">
            <w:pPr>
              <w:spacing w:after="0" w:line="20" w:lineRule="atLeast"/>
              <w:jc w:val="both"/>
              <w:rPr>
                <w:rFonts w:ascii="Times New Roman" w:eastAsia="Times New Roman" w:hAnsi="Times New Roman"/>
                <w:sz w:val="24"/>
                <w:szCs w:val="24"/>
                <w:lang w:eastAsia="hr-HR"/>
              </w:rPr>
            </w:pPr>
            <w:r>
              <w:rPr>
                <w:rFonts w:ascii="Times New Roman" w:hAnsi="Times New Roman"/>
                <w:sz w:val="24"/>
                <w:szCs w:val="24"/>
              </w:rPr>
              <w:t>Program obuhvaća izgradnju atletske staze koja je započela u 2018. godini, uređenje igrališta za novi područni odjel dječjeg vrtića, uvođenje naplate parkiranja oko zgrade gradske uprave te sanaciju male sportske dvorane koju koristi Zajednica sportova Grada Knina. Cilj programa je izgradnja objekata o</w:t>
            </w:r>
            <w:r w:rsidRPr="00E024D7">
              <w:rPr>
                <w:rFonts w:ascii="Times New Roman" w:hAnsi="Times New Roman"/>
                <w:sz w:val="24"/>
                <w:szCs w:val="24"/>
              </w:rPr>
              <w:t>dgojn</w:t>
            </w:r>
            <w:r>
              <w:rPr>
                <w:rFonts w:ascii="Times New Roman" w:hAnsi="Times New Roman"/>
                <w:sz w:val="24"/>
                <w:szCs w:val="24"/>
              </w:rPr>
              <w:t>e</w:t>
            </w:r>
            <w:r w:rsidRPr="00E024D7">
              <w:rPr>
                <w:rFonts w:ascii="Times New Roman" w:hAnsi="Times New Roman"/>
                <w:sz w:val="24"/>
                <w:szCs w:val="24"/>
              </w:rPr>
              <w:t xml:space="preserve"> i sportsk</w:t>
            </w:r>
            <w:r>
              <w:rPr>
                <w:rFonts w:ascii="Times New Roman" w:hAnsi="Times New Roman"/>
                <w:sz w:val="24"/>
                <w:szCs w:val="24"/>
              </w:rPr>
              <w:t>e namjene te uređenje javnih prostora kako bi se poboljšala kvaliteta života građana Grada Knina.</w:t>
            </w:r>
          </w:p>
        </w:tc>
      </w:tr>
    </w:tbl>
    <w:p w:rsidR="006D625B" w:rsidRDefault="006D625B" w:rsidP="006D625B">
      <w:pPr>
        <w:spacing w:after="0" w:line="20" w:lineRule="atLeast"/>
        <w:rPr>
          <w:rFonts w:ascii="Times New Roman" w:hAnsi="Times New Roman"/>
          <w:sz w:val="20"/>
          <w:szCs w:val="20"/>
        </w:rPr>
      </w:pPr>
    </w:p>
    <w:p w:rsidR="006D625B" w:rsidRDefault="006D625B" w:rsidP="006D625B">
      <w:pPr>
        <w:spacing w:after="0" w:line="20" w:lineRule="atLeast"/>
        <w:rPr>
          <w:rFonts w:ascii="Times New Roman" w:hAnsi="Times New Roman"/>
          <w:sz w:val="20"/>
          <w:szCs w:val="20"/>
        </w:rPr>
      </w:pPr>
    </w:p>
    <w:p w:rsidR="006D625B" w:rsidRDefault="006D625B" w:rsidP="006D625B">
      <w:pPr>
        <w:spacing w:after="0" w:line="20" w:lineRule="atLeast"/>
        <w:rPr>
          <w:rFonts w:ascii="Times New Roman" w:hAnsi="Times New Roman"/>
          <w:sz w:val="20"/>
          <w:szCs w:val="20"/>
        </w:rPr>
      </w:pPr>
    </w:p>
    <w:p w:rsidR="006D625B" w:rsidRDefault="006D625B" w:rsidP="006D625B">
      <w:pPr>
        <w:pStyle w:val="Odlomakpopisa"/>
        <w:numPr>
          <w:ilvl w:val="0"/>
          <w:numId w:val="17"/>
        </w:numPr>
        <w:spacing w:after="0" w:line="20" w:lineRule="atLeast"/>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rsidR="006D625B" w:rsidRDefault="006D625B" w:rsidP="006D625B">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radu, Zakon o poticanju zapošljavanja, Zakon o javnoj nabavi, Zakon o zaštiti na radu.</w:t>
      </w:r>
    </w:p>
    <w:p w:rsidR="006D625B" w:rsidRPr="00C0353C" w:rsidRDefault="006D625B" w:rsidP="006D625B">
      <w:pPr>
        <w:spacing w:after="0" w:line="20" w:lineRule="atLeast"/>
        <w:jc w:val="both"/>
        <w:rPr>
          <w:rFonts w:ascii="Times New Roman" w:eastAsia="Times New Roman" w:hAnsi="Times New Roman"/>
          <w:sz w:val="24"/>
          <w:szCs w:val="24"/>
          <w:lang w:eastAsia="hr-HR"/>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2828"/>
        <w:gridCol w:w="13"/>
        <w:gridCol w:w="1546"/>
        <w:gridCol w:w="13"/>
        <w:gridCol w:w="1846"/>
        <w:gridCol w:w="14"/>
        <w:gridCol w:w="1882"/>
      </w:tblGrid>
      <w:tr w:rsidR="006D625B" w:rsidRPr="004F7727" w:rsidTr="00202DF3">
        <w:trPr>
          <w:trHeight w:val="813"/>
        </w:trPr>
        <w:tc>
          <w:tcPr>
            <w:tcW w:w="2796" w:type="dxa"/>
            <w:shd w:val="clear" w:color="auto" w:fill="auto"/>
          </w:tcPr>
          <w:p w:rsidR="006D625B" w:rsidRPr="004F7727" w:rsidRDefault="006D625B" w:rsidP="00202DF3">
            <w:pPr>
              <w:spacing w:after="0" w:line="20" w:lineRule="atLeast"/>
              <w:rPr>
                <w:rFonts w:ascii="Times New Roman" w:hAnsi="Times New Roman"/>
                <w:b/>
                <w:sz w:val="24"/>
                <w:szCs w:val="24"/>
              </w:rPr>
            </w:pPr>
            <w:r w:rsidRPr="004F7727">
              <w:rPr>
                <w:rFonts w:ascii="Times New Roman" w:hAnsi="Times New Roman"/>
                <w:b/>
                <w:sz w:val="24"/>
                <w:szCs w:val="24"/>
              </w:rPr>
              <w:t>PROGRAM Javni radovi</w:t>
            </w:r>
          </w:p>
        </w:tc>
        <w:tc>
          <w:tcPr>
            <w:tcW w:w="2828" w:type="dxa"/>
            <w:tcBorders>
              <w:bottom w:val="single" w:sz="4" w:space="0" w:color="auto"/>
            </w:tcBorders>
            <w:shd w:val="clear" w:color="auto" w:fill="auto"/>
          </w:tcPr>
          <w:p w:rsidR="006D625B" w:rsidRPr="004F7727" w:rsidRDefault="006D625B" w:rsidP="00202DF3">
            <w:pPr>
              <w:spacing w:after="0" w:line="20" w:lineRule="atLeast"/>
              <w:rPr>
                <w:rFonts w:ascii="Times New Roman" w:hAnsi="Times New Roman"/>
                <w:b/>
                <w:sz w:val="24"/>
                <w:szCs w:val="24"/>
              </w:rPr>
            </w:pPr>
          </w:p>
        </w:tc>
        <w:tc>
          <w:tcPr>
            <w:tcW w:w="1559" w:type="dxa"/>
            <w:gridSpan w:val="2"/>
            <w:tcBorders>
              <w:bottom w:val="single" w:sz="4" w:space="0" w:color="auto"/>
            </w:tcBorders>
            <w:shd w:val="clear" w:color="auto" w:fill="auto"/>
            <w:vAlign w:val="center"/>
          </w:tcPr>
          <w:p w:rsidR="006D625B" w:rsidRPr="009E6C92" w:rsidRDefault="006D625B" w:rsidP="00202DF3">
            <w:pPr>
              <w:spacing w:after="0" w:line="20" w:lineRule="atLeast"/>
              <w:jc w:val="center"/>
              <w:rPr>
                <w:rFonts w:ascii="Times New Roman" w:hAnsi="Times New Roman"/>
                <w:b/>
                <w:i/>
                <w:sz w:val="24"/>
                <w:szCs w:val="24"/>
              </w:rPr>
            </w:pPr>
            <w:r>
              <w:rPr>
                <w:rFonts w:ascii="Times New Roman" w:hAnsi="Times New Roman"/>
                <w:b/>
                <w:sz w:val="24"/>
                <w:szCs w:val="24"/>
              </w:rPr>
              <w:t>Plan za 2019.</w:t>
            </w:r>
          </w:p>
        </w:tc>
        <w:tc>
          <w:tcPr>
            <w:tcW w:w="1859" w:type="dxa"/>
            <w:gridSpan w:val="2"/>
            <w:tcBorders>
              <w:bottom w:val="single" w:sz="4" w:space="0" w:color="auto"/>
            </w:tcBorders>
            <w:shd w:val="clear" w:color="auto" w:fill="auto"/>
            <w:vAlign w:val="center"/>
          </w:tcPr>
          <w:p w:rsidR="006D625B" w:rsidRPr="00276ACE" w:rsidRDefault="006D625B" w:rsidP="00202DF3">
            <w:pPr>
              <w:spacing w:after="0" w:line="20" w:lineRule="atLeast"/>
              <w:jc w:val="center"/>
              <w:rPr>
                <w:rFonts w:ascii="Times New Roman" w:hAnsi="Times New Roman"/>
                <w:b/>
                <w:sz w:val="24"/>
                <w:szCs w:val="24"/>
              </w:rPr>
            </w:pPr>
            <w:r>
              <w:rPr>
                <w:rFonts w:ascii="Times New Roman" w:hAnsi="Times New Roman"/>
                <w:b/>
                <w:sz w:val="24"/>
                <w:szCs w:val="24"/>
              </w:rPr>
              <w:t>Projekcija za 2020.</w:t>
            </w:r>
          </w:p>
        </w:tc>
        <w:tc>
          <w:tcPr>
            <w:tcW w:w="1896" w:type="dxa"/>
            <w:gridSpan w:val="2"/>
            <w:tcBorders>
              <w:bottom w:val="single" w:sz="4" w:space="0" w:color="auto"/>
            </w:tcBorders>
            <w:shd w:val="clear" w:color="auto" w:fill="auto"/>
            <w:vAlign w:val="center"/>
          </w:tcPr>
          <w:p w:rsidR="006D625B" w:rsidRPr="00276ACE" w:rsidRDefault="006D625B" w:rsidP="00202DF3">
            <w:pPr>
              <w:spacing w:after="0" w:line="20" w:lineRule="atLeast"/>
              <w:jc w:val="center"/>
              <w:rPr>
                <w:rFonts w:ascii="Times New Roman" w:hAnsi="Times New Roman"/>
                <w:b/>
                <w:sz w:val="24"/>
                <w:szCs w:val="24"/>
              </w:rPr>
            </w:pPr>
            <w:r>
              <w:rPr>
                <w:rFonts w:ascii="Times New Roman" w:hAnsi="Times New Roman"/>
                <w:b/>
                <w:sz w:val="24"/>
                <w:szCs w:val="24"/>
              </w:rPr>
              <w:t>Projekcija za 2021.</w:t>
            </w:r>
          </w:p>
        </w:tc>
      </w:tr>
      <w:tr w:rsidR="006D625B" w:rsidRPr="004F7727" w:rsidTr="00202DF3">
        <w:trPr>
          <w:trHeight w:val="266"/>
        </w:trPr>
        <w:tc>
          <w:tcPr>
            <w:tcW w:w="2796" w:type="dxa"/>
            <w:shd w:val="clear" w:color="auto" w:fill="auto"/>
          </w:tcPr>
          <w:p w:rsidR="006D625B" w:rsidRPr="004F7727" w:rsidRDefault="006D625B" w:rsidP="00202DF3">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28" w:type="dxa"/>
            <w:tcBorders>
              <w:bottom w:val="single" w:sz="4" w:space="0" w:color="auto"/>
            </w:tcBorders>
            <w:shd w:val="clear" w:color="auto" w:fill="auto"/>
          </w:tcPr>
          <w:p w:rsidR="006D625B" w:rsidRPr="004F7727" w:rsidRDefault="006D625B" w:rsidP="00202DF3">
            <w:pPr>
              <w:spacing w:after="0" w:line="20" w:lineRule="atLeast"/>
              <w:rPr>
                <w:rFonts w:ascii="Times New Roman" w:hAnsi="Times New Roman"/>
                <w:sz w:val="24"/>
                <w:szCs w:val="24"/>
              </w:rPr>
            </w:pPr>
            <w:r w:rsidRPr="004F7727">
              <w:rPr>
                <w:rFonts w:ascii="Times New Roman" w:hAnsi="Times New Roman"/>
                <w:sz w:val="24"/>
                <w:szCs w:val="24"/>
              </w:rPr>
              <w:t>Rashodi za zaposlene i nabavu materijala</w:t>
            </w:r>
          </w:p>
        </w:tc>
        <w:tc>
          <w:tcPr>
            <w:tcW w:w="1559" w:type="dxa"/>
            <w:gridSpan w:val="2"/>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sz w:val="24"/>
                <w:szCs w:val="24"/>
              </w:rPr>
            </w:pPr>
            <w:r>
              <w:rPr>
                <w:rFonts w:ascii="Times New Roman" w:hAnsi="Times New Roman"/>
                <w:sz w:val="24"/>
                <w:szCs w:val="24"/>
              </w:rPr>
              <w:t>60</w:t>
            </w:r>
            <w:r w:rsidRPr="004F7727">
              <w:rPr>
                <w:rFonts w:ascii="Times New Roman" w:hAnsi="Times New Roman"/>
                <w:sz w:val="24"/>
                <w:szCs w:val="24"/>
              </w:rPr>
              <w:t>.000,00</w:t>
            </w:r>
          </w:p>
        </w:tc>
        <w:tc>
          <w:tcPr>
            <w:tcW w:w="1859" w:type="dxa"/>
            <w:gridSpan w:val="2"/>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sz w:val="24"/>
                <w:szCs w:val="24"/>
              </w:rPr>
            </w:pPr>
            <w:r w:rsidRPr="004F7727">
              <w:rPr>
                <w:rFonts w:ascii="Times New Roman" w:hAnsi="Times New Roman"/>
                <w:sz w:val="24"/>
                <w:szCs w:val="24"/>
              </w:rPr>
              <w:t>0,00</w:t>
            </w:r>
          </w:p>
        </w:tc>
        <w:tc>
          <w:tcPr>
            <w:tcW w:w="1896" w:type="dxa"/>
            <w:gridSpan w:val="2"/>
            <w:tcBorders>
              <w:bottom w:val="single" w:sz="4" w:space="0" w:color="auto"/>
            </w:tcBorders>
            <w:shd w:val="clear" w:color="auto" w:fill="auto"/>
          </w:tcPr>
          <w:p w:rsidR="006D625B" w:rsidRPr="004F7727" w:rsidRDefault="006D625B" w:rsidP="00202DF3">
            <w:pPr>
              <w:spacing w:after="0" w:line="20" w:lineRule="atLeast"/>
              <w:jc w:val="right"/>
              <w:rPr>
                <w:rFonts w:ascii="Times New Roman" w:hAnsi="Times New Roman"/>
                <w:sz w:val="24"/>
                <w:szCs w:val="24"/>
              </w:rPr>
            </w:pPr>
            <w:r>
              <w:rPr>
                <w:rFonts w:ascii="Times New Roman" w:hAnsi="Times New Roman"/>
                <w:sz w:val="24"/>
                <w:szCs w:val="24"/>
              </w:rPr>
              <w:t>0</w:t>
            </w:r>
            <w:r w:rsidRPr="004F7727">
              <w:rPr>
                <w:rFonts w:ascii="Times New Roman" w:hAnsi="Times New Roman"/>
                <w:sz w:val="24"/>
                <w:szCs w:val="24"/>
              </w:rPr>
              <w:t>,00</w:t>
            </w:r>
          </w:p>
        </w:tc>
      </w:tr>
      <w:tr w:rsidR="006D625B" w:rsidRPr="004F7727" w:rsidTr="00202DF3">
        <w:trPr>
          <w:trHeight w:val="266"/>
        </w:trPr>
        <w:tc>
          <w:tcPr>
            <w:tcW w:w="5637" w:type="dxa"/>
            <w:gridSpan w:val="3"/>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gridSpan w:val="2"/>
            <w:tcBorders>
              <w:bottom w:val="single" w:sz="4" w:space="0" w:color="auto"/>
            </w:tcBorders>
            <w:shd w:val="clear" w:color="auto" w:fill="auto"/>
          </w:tcPr>
          <w:p w:rsidR="006D625B" w:rsidRPr="008E787D" w:rsidRDefault="006D625B" w:rsidP="00202DF3">
            <w:pPr>
              <w:spacing w:after="0" w:line="20" w:lineRule="atLeast"/>
              <w:jc w:val="right"/>
              <w:rPr>
                <w:rFonts w:ascii="Times New Roman" w:hAnsi="Times New Roman"/>
                <w:b/>
                <w:sz w:val="24"/>
                <w:szCs w:val="24"/>
              </w:rPr>
            </w:pPr>
            <w:r w:rsidRPr="008E787D">
              <w:rPr>
                <w:rFonts w:ascii="Times New Roman" w:hAnsi="Times New Roman"/>
                <w:b/>
                <w:sz w:val="24"/>
                <w:szCs w:val="24"/>
              </w:rPr>
              <w:t>60.000,00</w:t>
            </w:r>
          </w:p>
        </w:tc>
        <w:tc>
          <w:tcPr>
            <w:tcW w:w="1860" w:type="dxa"/>
            <w:gridSpan w:val="2"/>
            <w:tcBorders>
              <w:bottom w:val="single" w:sz="4" w:space="0" w:color="auto"/>
            </w:tcBorders>
            <w:shd w:val="clear" w:color="auto" w:fill="auto"/>
          </w:tcPr>
          <w:p w:rsidR="006D625B" w:rsidRPr="008E787D" w:rsidRDefault="006D625B" w:rsidP="00202DF3">
            <w:pPr>
              <w:spacing w:after="0" w:line="20" w:lineRule="atLeast"/>
              <w:jc w:val="right"/>
              <w:rPr>
                <w:rFonts w:ascii="Times New Roman" w:hAnsi="Times New Roman"/>
                <w:b/>
                <w:sz w:val="24"/>
                <w:szCs w:val="24"/>
              </w:rPr>
            </w:pPr>
            <w:r w:rsidRPr="008E787D">
              <w:rPr>
                <w:rFonts w:ascii="Times New Roman" w:hAnsi="Times New Roman"/>
                <w:b/>
                <w:sz w:val="24"/>
                <w:szCs w:val="24"/>
              </w:rPr>
              <w:t>0,00</w:t>
            </w:r>
          </w:p>
        </w:tc>
        <w:tc>
          <w:tcPr>
            <w:tcW w:w="1882" w:type="dxa"/>
            <w:tcBorders>
              <w:bottom w:val="single" w:sz="4" w:space="0" w:color="auto"/>
            </w:tcBorders>
            <w:shd w:val="clear" w:color="auto" w:fill="auto"/>
          </w:tcPr>
          <w:p w:rsidR="006D625B" w:rsidRPr="008E787D" w:rsidRDefault="006D625B" w:rsidP="00202DF3">
            <w:pPr>
              <w:spacing w:after="0" w:line="20" w:lineRule="atLeast"/>
              <w:jc w:val="right"/>
              <w:rPr>
                <w:rFonts w:ascii="Times New Roman" w:hAnsi="Times New Roman"/>
                <w:b/>
                <w:sz w:val="24"/>
                <w:szCs w:val="24"/>
              </w:rPr>
            </w:pPr>
            <w:r w:rsidRPr="008E787D">
              <w:rPr>
                <w:rFonts w:ascii="Times New Roman" w:hAnsi="Times New Roman"/>
                <w:b/>
                <w:sz w:val="24"/>
                <w:szCs w:val="24"/>
              </w:rPr>
              <w:t>0,00</w:t>
            </w:r>
          </w:p>
        </w:tc>
      </w:tr>
      <w:tr w:rsidR="006D625B" w:rsidRPr="004F7727" w:rsidTr="00202DF3">
        <w:tc>
          <w:tcPr>
            <w:tcW w:w="10938" w:type="dxa"/>
            <w:gridSpan w:val="8"/>
            <w:shd w:val="clear" w:color="auto" w:fill="auto"/>
          </w:tcPr>
          <w:p w:rsidR="006D625B" w:rsidRPr="004F7727" w:rsidRDefault="006D625B" w:rsidP="00202DF3">
            <w:pPr>
              <w:spacing w:after="0" w:line="20" w:lineRule="atLeast"/>
              <w:jc w:val="both"/>
              <w:rPr>
                <w:rFonts w:ascii="Times New Roman" w:hAnsi="Times New Roman"/>
                <w:sz w:val="24"/>
                <w:szCs w:val="24"/>
              </w:rPr>
            </w:pPr>
            <w:r w:rsidRPr="004F7727">
              <w:rPr>
                <w:rFonts w:ascii="Times New Roman" w:hAnsi="Times New Roman"/>
                <w:sz w:val="24"/>
                <w:szCs w:val="24"/>
              </w:rPr>
              <w:t>Obrazloženje:</w:t>
            </w:r>
            <w:r>
              <w:rPr>
                <w:rFonts w:ascii="Times New Roman" w:hAnsi="Times New Roman"/>
                <w:sz w:val="24"/>
                <w:szCs w:val="24"/>
              </w:rPr>
              <w:t xml:space="preserve"> Program se provodi do kraja 2018. godine, a planirani rashodi odnose se na povrat sredstava HZZO-u koji je avansno uplatio sredstva za provedbu programa, ali se očekuje da se ona neće u potpunosti utrošiti.</w:t>
            </w:r>
          </w:p>
        </w:tc>
      </w:tr>
    </w:tbl>
    <w:p w:rsidR="006D625B" w:rsidRDefault="006D625B" w:rsidP="006D625B">
      <w:pPr>
        <w:spacing w:after="0" w:line="20" w:lineRule="atLeast"/>
        <w:rPr>
          <w:rFonts w:ascii="Times New Roman" w:hAnsi="Times New Roman"/>
          <w:sz w:val="20"/>
          <w:szCs w:val="20"/>
        </w:rPr>
      </w:pPr>
    </w:p>
    <w:p w:rsidR="006D625B" w:rsidRDefault="006D625B" w:rsidP="006D625B">
      <w:pPr>
        <w:spacing w:after="0" w:line="20" w:lineRule="atLeast"/>
        <w:rPr>
          <w:rFonts w:ascii="Times New Roman" w:hAnsi="Times New Roman"/>
          <w:sz w:val="20"/>
          <w:szCs w:val="20"/>
        </w:rPr>
      </w:pPr>
    </w:p>
    <w:p w:rsidR="006D625B" w:rsidRDefault="006D625B" w:rsidP="006D625B">
      <w:pPr>
        <w:spacing w:after="0" w:line="20" w:lineRule="atLeast"/>
        <w:rPr>
          <w:rFonts w:ascii="Times New Roman" w:hAnsi="Times New Roman"/>
          <w:sz w:val="24"/>
          <w:szCs w:val="24"/>
        </w:rPr>
      </w:pPr>
      <w:r>
        <w:rPr>
          <w:rFonts w:ascii="Times New Roman" w:hAnsi="Times New Roman"/>
          <w:sz w:val="24"/>
          <w:szCs w:val="24"/>
        </w:rPr>
        <w:t>U nadležnosti Upravnog odjela za prostorno uređenje, komunalne, imovinskopravne poslove i zaštitu okoliša je i Javna vatrogasna postrojba grada Knina.</w:t>
      </w:r>
    </w:p>
    <w:p w:rsidR="006D625B" w:rsidRDefault="006D625B" w:rsidP="006D625B">
      <w:pPr>
        <w:spacing w:after="0" w:line="20" w:lineRule="atLeast"/>
        <w:rPr>
          <w:rFonts w:ascii="Times New Roman" w:hAnsi="Times New Roman"/>
          <w:sz w:val="24"/>
          <w:szCs w:val="24"/>
        </w:rPr>
      </w:pPr>
    </w:p>
    <w:p w:rsidR="006D625B" w:rsidRDefault="006D625B" w:rsidP="006D625B">
      <w:pPr>
        <w:spacing w:after="0" w:line="20" w:lineRule="atLeast"/>
        <w:rPr>
          <w:rFonts w:ascii="Times New Roman" w:hAnsi="Times New Roman"/>
          <w:b/>
          <w:sz w:val="24"/>
          <w:szCs w:val="24"/>
        </w:rPr>
      </w:pPr>
      <w:r>
        <w:rPr>
          <w:rFonts w:ascii="Times New Roman" w:hAnsi="Times New Roman"/>
          <w:b/>
          <w:sz w:val="24"/>
          <w:szCs w:val="24"/>
        </w:rPr>
        <w:t xml:space="preserve">GLAVA 2: JAVNA VATROGASNA POSTROJBA GRADA KNINA </w:t>
      </w:r>
    </w:p>
    <w:p w:rsidR="006D625B" w:rsidRDefault="006D625B" w:rsidP="006D625B">
      <w:pPr>
        <w:spacing w:after="0" w:line="20" w:lineRule="atLeast"/>
        <w:rPr>
          <w:rFonts w:ascii="Times New Roman" w:hAnsi="Times New Roman"/>
          <w:b/>
          <w:sz w:val="24"/>
          <w:szCs w:val="24"/>
        </w:rPr>
      </w:pPr>
      <w:r w:rsidRPr="00FC330C">
        <w:rPr>
          <w:rFonts w:ascii="Times New Roman" w:hAnsi="Times New Roman"/>
          <w:b/>
          <w:sz w:val="24"/>
          <w:szCs w:val="24"/>
        </w:rPr>
        <w:t>PRORAČUNSKI KORISNIK: JAVNA VATROGASNA POSTROJBA GRADA KNINA</w:t>
      </w:r>
    </w:p>
    <w:p w:rsidR="006D625B" w:rsidRDefault="006D625B" w:rsidP="006D625B">
      <w:pPr>
        <w:spacing w:after="0" w:line="20" w:lineRule="atLeast"/>
        <w:rPr>
          <w:rFonts w:ascii="Times New Roman" w:hAnsi="Times New Roman"/>
          <w:sz w:val="24"/>
          <w:szCs w:val="24"/>
        </w:rPr>
      </w:pPr>
    </w:p>
    <w:p w:rsidR="006D625B" w:rsidRPr="006E7D2C" w:rsidRDefault="006D625B" w:rsidP="006D625B">
      <w:pPr>
        <w:pStyle w:val="Odlomakpopisa"/>
        <w:numPr>
          <w:ilvl w:val="0"/>
          <w:numId w:val="16"/>
        </w:numPr>
        <w:spacing w:after="0" w:line="20" w:lineRule="atLeast"/>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sz w:val="24"/>
          <w:szCs w:val="24"/>
        </w:rPr>
        <w:t xml:space="preserve">DJELATNOST PROTUPOŽARNE ZAŠTITE </w:t>
      </w:r>
    </w:p>
    <w:p w:rsidR="006D625B" w:rsidRDefault="006D625B" w:rsidP="006D625B">
      <w:pPr>
        <w:spacing w:after="0" w:line="20" w:lineRule="atLeast"/>
        <w:jc w:val="both"/>
        <w:rPr>
          <w:rFonts w:ascii="Times New Roman" w:eastAsia="Times New Roman" w:hAnsi="Times New Roman"/>
          <w:sz w:val="24"/>
          <w:szCs w:val="24"/>
          <w:lang w:eastAsia="hr-HR"/>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sustavu civilne zaštite,</w:t>
      </w:r>
      <w:r>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p w:rsidR="006D625B" w:rsidRDefault="006D625B" w:rsidP="006D625B">
      <w:pPr>
        <w:spacing w:after="0" w:line="20" w:lineRule="atLeast"/>
        <w:jc w:val="both"/>
        <w:rPr>
          <w:rFonts w:ascii="Times New Roman" w:hAnsi="Times New Roman"/>
          <w:sz w:val="20"/>
          <w:szCs w:val="20"/>
        </w:rPr>
      </w:pPr>
      <w:r w:rsidRPr="00CE6E54">
        <w:rPr>
          <w:rFonts w:ascii="Times New Roman" w:eastAsia="Times New Roman" w:hAnsi="Times New Roman"/>
          <w:sz w:val="24"/>
          <w:szCs w:val="24"/>
          <w:lang w:eastAsia="hr-HR"/>
        </w:rPr>
        <w:t xml:space="preserve">Ciljevi programa: </w:t>
      </w:r>
      <w:r>
        <w:rPr>
          <w:rFonts w:ascii="Times New Roman" w:eastAsia="Times New Roman" w:hAnsi="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sz w:val="24"/>
          <w:szCs w:val="24"/>
        </w:rPr>
        <w:t>ilj</w:t>
      </w:r>
      <w:r>
        <w:rPr>
          <w:rFonts w:ascii="Times New Roman" w:hAnsi="Times New Roman"/>
          <w:sz w:val="24"/>
          <w:szCs w:val="24"/>
        </w:rPr>
        <w:t xml:space="preserve"> zaštitu</w:t>
      </w:r>
      <w:r w:rsidRPr="00CE6E54">
        <w:rPr>
          <w:rFonts w:ascii="Times New Roman" w:hAnsi="Times New Roman"/>
          <w:sz w:val="24"/>
          <w:szCs w:val="24"/>
        </w:rPr>
        <w:t xml:space="preserve"> života, zdravlja i sigurnosti ljudi i životinja te sigurnosti materijalnih dobara, okoliša i prirode od požara</w:t>
      </w:r>
      <w:r>
        <w:rPr>
          <w:rFonts w:ascii="Times New Roman" w:hAnsi="Times New Roman"/>
          <w:sz w:val="24"/>
          <w:szCs w:val="24"/>
        </w:rPr>
        <w:t xml:space="preserve"> i drugih nepogoda.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1559"/>
        <w:gridCol w:w="1860"/>
        <w:gridCol w:w="1882"/>
      </w:tblGrid>
      <w:tr w:rsidR="006D625B" w:rsidRPr="004F7727" w:rsidTr="00202DF3">
        <w:trPr>
          <w:trHeight w:val="813"/>
        </w:trPr>
        <w:tc>
          <w:tcPr>
            <w:tcW w:w="2802" w:type="dxa"/>
            <w:shd w:val="clear" w:color="auto" w:fill="auto"/>
          </w:tcPr>
          <w:p w:rsidR="006D625B" w:rsidRPr="004F7727" w:rsidRDefault="006D625B" w:rsidP="00202DF3">
            <w:pPr>
              <w:spacing w:after="0" w:line="20" w:lineRule="atLeast"/>
              <w:rPr>
                <w:rFonts w:ascii="Times New Roman" w:hAnsi="Times New Roman"/>
                <w:b/>
                <w:sz w:val="24"/>
                <w:szCs w:val="24"/>
              </w:rPr>
            </w:pPr>
            <w:r w:rsidRPr="004F7727">
              <w:rPr>
                <w:rFonts w:ascii="Times New Roman" w:hAnsi="Times New Roman"/>
                <w:b/>
                <w:sz w:val="24"/>
                <w:szCs w:val="24"/>
              </w:rPr>
              <w:t>PROGRAM</w:t>
            </w:r>
          </w:p>
          <w:p w:rsidR="006D625B" w:rsidRPr="004F7727" w:rsidRDefault="006D625B" w:rsidP="00202DF3">
            <w:pPr>
              <w:spacing w:after="0" w:line="20" w:lineRule="atLeast"/>
              <w:rPr>
                <w:rFonts w:ascii="Times New Roman" w:hAnsi="Times New Roman"/>
                <w:b/>
                <w:sz w:val="24"/>
                <w:szCs w:val="24"/>
              </w:rPr>
            </w:pPr>
            <w:r w:rsidRPr="004F7727">
              <w:rPr>
                <w:rFonts w:ascii="Times New Roman" w:hAnsi="Times New Roman"/>
                <w:b/>
                <w:sz w:val="24"/>
                <w:szCs w:val="24"/>
              </w:rPr>
              <w:t>Djelatnost protupožarne zaštite</w:t>
            </w:r>
          </w:p>
        </w:tc>
        <w:tc>
          <w:tcPr>
            <w:tcW w:w="2835" w:type="dxa"/>
            <w:tcBorders>
              <w:bottom w:val="single" w:sz="4" w:space="0" w:color="auto"/>
            </w:tcBorders>
            <w:shd w:val="clear" w:color="auto" w:fill="auto"/>
          </w:tcPr>
          <w:p w:rsidR="006D625B" w:rsidRPr="004F7727" w:rsidRDefault="006D625B" w:rsidP="00202DF3">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rsidR="006D625B" w:rsidRPr="009E6C92" w:rsidRDefault="006D625B" w:rsidP="00202DF3">
            <w:pPr>
              <w:spacing w:after="0" w:line="20" w:lineRule="atLeast"/>
              <w:jc w:val="center"/>
              <w:rPr>
                <w:rFonts w:ascii="Times New Roman" w:hAnsi="Times New Roman"/>
                <w:b/>
                <w:i/>
                <w:sz w:val="24"/>
                <w:szCs w:val="24"/>
              </w:rPr>
            </w:pPr>
            <w:r>
              <w:rPr>
                <w:rFonts w:ascii="Times New Roman" w:hAnsi="Times New Roman"/>
                <w:b/>
                <w:sz w:val="24"/>
                <w:szCs w:val="24"/>
              </w:rPr>
              <w:t>Plan za 2019.</w:t>
            </w:r>
          </w:p>
        </w:tc>
        <w:tc>
          <w:tcPr>
            <w:tcW w:w="1860" w:type="dxa"/>
            <w:tcBorders>
              <w:bottom w:val="single" w:sz="4" w:space="0" w:color="auto"/>
            </w:tcBorders>
            <w:shd w:val="clear" w:color="auto" w:fill="auto"/>
            <w:vAlign w:val="center"/>
          </w:tcPr>
          <w:p w:rsidR="006D625B" w:rsidRPr="00276ACE" w:rsidRDefault="006D625B" w:rsidP="00202DF3">
            <w:pPr>
              <w:spacing w:after="0" w:line="20" w:lineRule="atLeast"/>
              <w:jc w:val="center"/>
              <w:rPr>
                <w:rFonts w:ascii="Times New Roman" w:hAnsi="Times New Roman"/>
                <w:b/>
                <w:sz w:val="24"/>
                <w:szCs w:val="24"/>
              </w:rPr>
            </w:pPr>
            <w:r>
              <w:rPr>
                <w:rFonts w:ascii="Times New Roman" w:hAnsi="Times New Roman"/>
                <w:b/>
                <w:sz w:val="24"/>
                <w:szCs w:val="24"/>
              </w:rPr>
              <w:t>Projekcija za 2020.</w:t>
            </w:r>
          </w:p>
        </w:tc>
        <w:tc>
          <w:tcPr>
            <w:tcW w:w="1882" w:type="dxa"/>
            <w:tcBorders>
              <w:bottom w:val="single" w:sz="4" w:space="0" w:color="auto"/>
            </w:tcBorders>
            <w:shd w:val="clear" w:color="auto" w:fill="auto"/>
            <w:vAlign w:val="center"/>
          </w:tcPr>
          <w:p w:rsidR="006D625B" w:rsidRPr="00276ACE" w:rsidRDefault="006D625B" w:rsidP="00202DF3">
            <w:pPr>
              <w:spacing w:after="0" w:line="20" w:lineRule="atLeast"/>
              <w:jc w:val="center"/>
              <w:rPr>
                <w:rFonts w:ascii="Times New Roman" w:hAnsi="Times New Roman"/>
                <w:b/>
                <w:sz w:val="24"/>
                <w:szCs w:val="24"/>
              </w:rPr>
            </w:pPr>
            <w:r>
              <w:rPr>
                <w:rFonts w:ascii="Times New Roman" w:hAnsi="Times New Roman"/>
                <w:b/>
                <w:sz w:val="24"/>
                <w:szCs w:val="24"/>
              </w:rPr>
              <w:t>Projekcija za 2021.</w:t>
            </w:r>
          </w:p>
        </w:tc>
      </w:tr>
      <w:tr w:rsidR="006D625B" w:rsidRPr="004F7727" w:rsidTr="00202DF3">
        <w:trPr>
          <w:trHeight w:val="266"/>
        </w:trPr>
        <w:tc>
          <w:tcPr>
            <w:tcW w:w="2802" w:type="dxa"/>
            <w:shd w:val="clear" w:color="auto" w:fill="auto"/>
          </w:tcPr>
          <w:p w:rsidR="006D625B" w:rsidRPr="004F7727" w:rsidRDefault="006D625B" w:rsidP="00202DF3">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35" w:type="dxa"/>
            <w:tcBorders>
              <w:bottom w:val="single" w:sz="4" w:space="0" w:color="auto"/>
            </w:tcBorders>
            <w:shd w:val="clear" w:color="auto" w:fill="auto"/>
          </w:tcPr>
          <w:p w:rsidR="006D625B" w:rsidRPr="004F7727" w:rsidRDefault="006D625B" w:rsidP="00202DF3">
            <w:pPr>
              <w:spacing w:after="0" w:line="20" w:lineRule="atLeast"/>
              <w:rPr>
                <w:rFonts w:ascii="Times New Roman" w:hAnsi="Times New Roman"/>
                <w:sz w:val="24"/>
                <w:szCs w:val="24"/>
              </w:rPr>
            </w:pPr>
            <w:r w:rsidRPr="004F7727">
              <w:rPr>
                <w:rFonts w:ascii="Times New Roman" w:hAnsi="Times New Roman"/>
                <w:sz w:val="24"/>
                <w:szCs w:val="24"/>
              </w:rPr>
              <w:t>Redova djelatnost JVP-a</w:t>
            </w:r>
          </w:p>
        </w:tc>
        <w:tc>
          <w:tcPr>
            <w:tcW w:w="1559" w:type="dxa"/>
            <w:tcBorders>
              <w:bottom w:val="single" w:sz="4" w:space="0" w:color="auto"/>
            </w:tcBorders>
            <w:shd w:val="clear" w:color="auto" w:fill="auto"/>
          </w:tcPr>
          <w:p w:rsidR="006D625B" w:rsidRPr="00FE7582" w:rsidRDefault="006D625B" w:rsidP="00202DF3">
            <w:pPr>
              <w:jc w:val="right"/>
              <w:rPr>
                <w:rFonts w:ascii="Times New Roman" w:hAnsi="Times New Roman"/>
                <w:sz w:val="24"/>
                <w:szCs w:val="24"/>
              </w:rPr>
            </w:pPr>
            <w:r w:rsidRPr="00FE7582">
              <w:rPr>
                <w:rFonts w:ascii="Times New Roman" w:hAnsi="Times New Roman"/>
                <w:sz w:val="24"/>
                <w:szCs w:val="24"/>
              </w:rPr>
              <w:t>4.396.209,00</w:t>
            </w:r>
          </w:p>
        </w:tc>
        <w:tc>
          <w:tcPr>
            <w:tcW w:w="1860" w:type="dxa"/>
            <w:tcBorders>
              <w:bottom w:val="single" w:sz="4" w:space="0" w:color="auto"/>
            </w:tcBorders>
            <w:shd w:val="clear" w:color="auto" w:fill="auto"/>
          </w:tcPr>
          <w:p w:rsidR="006D625B" w:rsidRPr="00FE7582" w:rsidRDefault="006D625B" w:rsidP="00202DF3">
            <w:pPr>
              <w:jc w:val="right"/>
              <w:rPr>
                <w:rFonts w:ascii="Times New Roman" w:hAnsi="Times New Roman"/>
                <w:sz w:val="24"/>
                <w:szCs w:val="24"/>
              </w:rPr>
            </w:pPr>
            <w:r w:rsidRPr="00FE7582">
              <w:rPr>
                <w:rFonts w:ascii="Times New Roman" w:hAnsi="Times New Roman"/>
                <w:sz w:val="24"/>
                <w:szCs w:val="24"/>
              </w:rPr>
              <w:t>4.366.209,00</w:t>
            </w:r>
          </w:p>
        </w:tc>
        <w:tc>
          <w:tcPr>
            <w:tcW w:w="1882" w:type="dxa"/>
            <w:tcBorders>
              <w:bottom w:val="single" w:sz="4" w:space="0" w:color="auto"/>
            </w:tcBorders>
            <w:shd w:val="clear" w:color="auto" w:fill="auto"/>
          </w:tcPr>
          <w:p w:rsidR="006D625B" w:rsidRPr="00FE7582" w:rsidRDefault="006D625B" w:rsidP="00202DF3">
            <w:pPr>
              <w:jc w:val="right"/>
              <w:rPr>
                <w:rFonts w:ascii="Times New Roman" w:hAnsi="Times New Roman"/>
                <w:sz w:val="24"/>
                <w:szCs w:val="24"/>
              </w:rPr>
            </w:pPr>
            <w:r w:rsidRPr="00FE7582">
              <w:rPr>
                <w:rFonts w:ascii="Times New Roman" w:hAnsi="Times New Roman"/>
                <w:sz w:val="24"/>
                <w:szCs w:val="24"/>
              </w:rPr>
              <w:t>4.306.209,00</w:t>
            </w:r>
          </w:p>
        </w:tc>
      </w:tr>
      <w:tr w:rsidR="006D625B" w:rsidRPr="004F7727" w:rsidTr="00202DF3">
        <w:trPr>
          <w:trHeight w:val="266"/>
        </w:trPr>
        <w:tc>
          <w:tcPr>
            <w:tcW w:w="5637" w:type="dxa"/>
            <w:gridSpan w:val="2"/>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4.</w:t>
            </w:r>
            <w:r>
              <w:rPr>
                <w:rFonts w:ascii="Times New Roman" w:hAnsi="Times New Roman"/>
                <w:b/>
                <w:sz w:val="24"/>
                <w:szCs w:val="24"/>
              </w:rPr>
              <w:t>396</w:t>
            </w:r>
            <w:r w:rsidRPr="004F7727">
              <w:rPr>
                <w:rFonts w:ascii="Times New Roman" w:hAnsi="Times New Roman"/>
                <w:b/>
                <w:sz w:val="24"/>
                <w:szCs w:val="24"/>
              </w:rPr>
              <w:t>.</w:t>
            </w:r>
            <w:r>
              <w:rPr>
                <w:rFonts w:ascii="Times New Roman" w:hAnsi="Times New Roman"/>
                <w:b/>
                <w:sz w:val="24"/>
                <w:szCs w:val="24"/>
              </w:rPr>
              <w:t>209</w:t>
            </w:r>
            <w:r w:rsidRPr="004F7727">
              <w:rPr>
                <w:rFonts w:ascii="Times New Roman" w:hAnsi="Times New Roman"/>
                <w:b/>
                <w:sz w:val="24"/>
                <w:szCs w:val="24"/>
              </w:rPr>
              <w:t>,00</w:t>
            </w:r>
          </w:p>
        </w:tc>
        <w:tc>
          <w:tcPr>
            <w:tcW w:w="1860"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4.</w:t>
            </w:r>
            <w:r>
              <w:rPr>
                <w:rFonts w:ascii="Times New Roman" w:hAnsi="Times New Roman"/>
                <w:b/>
                <w:sz w:val="24"/>
                <w:szCs w:val="24"/>
              </w:rPr>
              <w:t>366</w:t>
            </w:r>
            <w:r w:rsidRPr="004F7727">
              <w:rPr>
                <w:rFonts w:ascii="Times New Roman" w:hAnsi="Times New Roman"/>
                <w:b/>
                <w:sz w:val="24"/>
                <w:szCs w:val="24"/>
              </w:rPr>
              <w:t>.</w:t>
            </w:r>
            <w:r>
              <w:rPr>
                <w:rFonts w:ascii="Times New Roman" w:hAnsi="Times New Roman"/>
                <w:b/>
                <w:sz w:val="24"/>
                <w:szCs w:val="24"/>
              </w:rPr>
              <w:t>209</w:t>
            </w:r>
            <w:r w:rsidRPr="004F7727">
              <w:rPr>
                <w:rFonts w:ascii="Times New Roman" w:hAnsi="Times New Roman"/>
                <w:b/>
                <w:sz w:val="24"/>
                <w:szCs w:val="24"/>
              </w:rPr>
              <w:t>,00</w:t>
            </w:r>
          </w:p>
        </w:tc>
        <w:tc>
          <w:tcPr>
            <w:tcW w:w="1882" w:type="dxa"/>
            <w:shd w:val="clear" w:color="auto" w:fill="auto"/>
          </w:tcPr>
          <w:p w:rsidR="006D625B" w:rsidRPr="004F7727" w:rsidRDefault="006D625B" w:rsidP="00202DF3">
            <w:pPr>
              <w:spacing w:after="0" w:line="20" w:lineRule="atLeast"/>
              <w:jc w:val="right"/>
              <w:rPr>
                <w:rFonts w:ascii="Times New Roman" w:hAnsi="Times New Roman"/>
                <w:b/>
                <w:sz w:val="24"/>
                <w:szCs w:val="24"/>
              </w:rPr>
            </w:pPr>
            <w:r w:rsidRPr="004F7727">
              <w:rPr>
                <w:rFonts w:ascii="Times New Roman" w:hAnsi="Times New Roman"/>
                <w:b/>
                <w:sz w:val="24"/>
                <w:szCs w:val="24"/>
              </w:rPr>
              <w:t>4.</w:t>
            </w:r>
            <w:r>
              <w:rPr>
                <w:rFonts w:ascii="Times New Roman" w:hAnsi="Times New Roman"/>
                <w:b/>
                <w:sz w:val="24"/>
                <w:szCs w:val="24"/>
              </w:rPr>
              <w:t>306</w:t>
            </w:r>
            <w:r w:rsidRPr="004F7727">
              <w:rPr>
                <w:rFonts w:ascii="Times New Roman" w:hAnsi="Times New Roman"/>
                <w:b/>
                <w:sz w:val="24"/>
                <w:szCs w:val="24"/>
              </w:rPr>
              <w:t>.</w:t>
            </w:r>
            <w:r>
              <w:rPr>
                <w:rFonts w:ascii="Times New Roman" w:hAnsi="Times New Roman"/>
                <w:b/>
                <w:sz w:val="24"/>
                <w:szCs w:val="24"/>
              </w:rPr>
              <w:t>209</w:t>
            </w:r>
            <w:r w:rsidRPr="004F7727">
              <w:rPr>
                <w:rFonts w:ascii="Times New Roman" w:hAnsi="Times New Roman"/>
                <w:b/>
                <w:sz w:val="24"/>
                <w:szCs w:val="24"/>
              </w:rPr>
              <w:t>,00</w:t>
            </w:r>
          </w:p>
        </w:tc>
      </w:tr>
      <w:tr w:rsidR="006D625B" w:rsidRPr="004F7727" w:rsidTr="00202DF3">
        <w:trPr>
          <w:trHeight w:val="266"/>
        </w:trPr>
        <w:tc>
          <w:tcPr>
            <w:tcW w:w="10938" w:type="dxa"/>
            <w:gridSpan w:val="5"/>
            <w:shd w:val="clear" w:color="auto" w:fill="auto"/>
          </w:tcPr>
          <w:p w:rsidR="006D625B" w:rsidRDefault="006D625B" w:rsidP="00202DF3">
            <w:pPr>
              <w:rPr>
                <w:rFonts w:ascii="Times New Roman" w:hAnsi="Times New Roman"/>
                <w:sz w:val="24"/>
                <w:szCs w:val="24"/>
              </w:rPr>
            </w:pPr>
            <w:r>
              <w:rPr>
                <w:rFonts w:ascii="Times New Roman" w:hAnsi="Times New Roman"/>
                <w:sz w:val="24"/>
                <w:szCs w:val="24"/>
              </w:rPr>
              <w:t>Obrazloženje: Programom su osim sredstava za isplatu plaća i materijalne rashode Javne vatrogasne postrojbe Grada Knina planirani i troškovi nabave autocisterne koja će se između ostalog koristiti za prijevoz vode u naselja bez javne vodoopskrbe. Cilj programa je osigurati kontinuirano obavljanje djelatnosti protupožarne zaštite na području Grada Knina.</w:t>
            </w:r>
          </w:p>
          <w:p w:rsidR="006D625B" w:rsidRPr="002E47DE" w:rsidRDefault="006D625B" w:rsidP="00202DF3">
            <w:pPr>
              <w:rPr>
                <w:rFonts w:ascii="Times New Roman" w:hAnsi="Times New Roman"/>
                <w:sz w:val="24"/>
                <w:szCs w:val="24"/>
              </w:rPr>
            </w:pPr>
            <w:r w:rsidRPr="002E47DE">
              <w:rPr>
                <w:rFonts w:ascii="Times New Roman" w:hAnsi="Times New Roman"/>
                <w:sz w:val="24"/>
                <w:szCs w:val="24"/>
              </w:rPr>
              <w:t xml:space="preserve">Obrazloženje JVP Grada Knina </w:t>
            </w:r>
            <w:r>
              <w:rPr>
                <w:rFonts w:ascii="Times New Roman" w:hAnsi="Times New Roman"/>
                <w:sz w:val="24"/>
                <w:szCs w:val="24"/>
              </w:rPr>
              <w:t xml:space="preserve">nalazi se </w:t>
            </w:r>
            <w:r w:rsidRPr="002E47DE">
              <w:rPr>
                <w:rFonts w:ascii="Times New Roman" w:hAnsi="Times New Roman"/>
                <w:sz w:val="24"/>
                <w:szCs w:val="24"/>
              </w:rPr>
              <w:t>u nastavku.</w:t>
            </w:r>
          </w:p>
        </w:tc>
      </w:tr>
    </w:tbl>
    <w:p w:rsidR="006D625B" w:rsidRDefault="006D625B" w:rsidP="006D625B">
      <w:pPr>
        <w:spacing w:after="0" w:line="240" w:lineRule="auto"/>
        <w:rPr>
          <w:rFonts w:ascii="Times New Roman" w:hAnsi="Times New Roman"/>
          <w:b/>
          <w:sz w:val="24"/>
        </w:rPr>
      </w:pPr>
    </w:p>
    <w:p w:rsidR="006D625B" w:rsidRPr="00C967BD" w:rsidRDefault="006D625B" w:rsidP="006D625B">
      <w:pPr>
        <w:spacing w:after="0" w:line="240" w:lineRule="auto"/>
        <w:rPr>
          <w:rFonts w:ascii="Times New Roman" w:hAnsi="Times New Roman"/>
          <w:b/>
          <w:sz w:val="24"/>
        </w:rPr>
      </w:pPr>
      <w:r w:rsidRPr="00C967BD">
        <w:rPr>
          <w:rFonts w:ascii="Times New Roman" w:hAnsi="Times New Roman"/>
          <w:b/>
          <w:sz w:val="24"/>
        </w:rPr>
        <w:t xml:space="preserve">JAVNA VATROGASNA POSTROJBA GRADA KNINA </w:t>
      </w:r>
    </w:p>
    <w:p w:rsidR="006D625B" w:rsidRDefault="006D625B" w:rsidP="006D625B">
      <w:pPr>
        <w:spacing w:after="0" w:line="240" w:lineRule="auto"/>
        <w:rPr>
          <w:rFonts w:ascii="Times New Roman" w:hAnsi="Times New Roman"/>
          <w:sz w:val="24"/>
        </w:rPr>
      </w:pPr>
      <w:r w:rsidRPr="00C967BD">
        <w:rPr>
          <w:rFonts w:ascii="Times New Roman" w:hAnsi="Times New Roman"/>
          <w:sz w:val="24"/>
        </w:rPr>
        <w:t xml:space="preserve">  </w:t>
      </w:r>
    </w:p>
    <w:p w:rsidR="006D625B" w:rsidRPr="00C967BD" w:rsidRDefault="006D625B" w:rsidP="006D625B">
      <w:pPr>
        <w:spacing w:after="0" w:line="240" w:lineRule="auto"/>
        <w:rPr>
          <w:rFonts w:ascii="Times New Roman" w:hAnsi="Times New Roman"/>
          <w:sz w:val="24"/>
        </w:rPr>
      </w:pPr>
    </w:p>
    <w:p w:rsidR="006D625B" w:rsidRPr="00C967BD" w:rsidRDefault="006D625B" w:rsidP="006D625B">
      <w:pPr>
        <w:spacing w:after="0" w:line="240" w:lineRule="auto"/>
        <w:jc w:val="center"/>
        <w:rPr>
          <w:rFonts w:ascii="Times New Roman" w:hAnsi="Times New Roman"/>
          <w:sz w:val="24"/>
        </w:rPr>
      </w:pPr>
      <w:r w:rsidRPr="00C967BD">
        <w:rPr>
          <w:rFonts w:ascii="Times New Roman" w:hAnsi="Times New Roman"/>
          <w:sz w:val="24"/>
        </w:rPr>
        <w:t>OBRAZLOŽENJE PRIJEDLOGA FINANCIJSKOG PLANA</w:t>
      </w:r>
    </w:p>
    <w:p w:rsidR="006D625B" w:rsidRDefault="006D625B" w:rsidP="006D625B">
      <w:pPr>
        <w:spacing w:after="0" w:line="240" w:lineRule="auto"/>
        <w:jc w:val="center"/>
        <w:rPr>
          <w:rFonts w:ascii="Times New Roman" w:hAnsi="Times New Roman"/>
          <w:sz w:val="24"/>
        </w:rPr>
      </w:pPr>
      <w:r w:rsidRPr="00C967BD">
        <w:rPr>
          <w:rFonts w:ascii="Times New Roman" w:hAnsi="Times New Roman"/>
          <w:sz w:val="24"/>
        </w:rPr>
        <w:t>ZA RAZDOBLJE 201</w:t>
      </w:r>
      <w:r>
        <w:rPr>
          <w:rFonts w:ascii="Times New Roman" w:hAnsi="Times New Roman"/>
          <w:sz w:val="24"/>
        </w:rPr>
        <w:t>9</w:t>
      </w:r>
      <w:r w:rsidRPr="00C967BD">
        <w:rPr>
          <w:rFonts w:ascii="Times New Roman" w:hAnsi="Times New Roman"/>
          <w:sz w:val="24"/>
        </w:rPr>
        <w:t>-202</w:t>
      </w:r>
      <w:r>
        <w:rPr>
          <w:rFonts w:ascii="Times New Roman" w:hAnsi="Times New Roman"/>
          <w:sz w:val="24"/>
        </w:rPr>
        <w:t>1</w:t>
      </w:r>
      <w:r w:rsidRPr="00C967BD">
        <w:rPr>
          <w:rFonts w:ascii="Times New Roman" w:hAnsi="Times New Roman"/>
          <w:sz w:val="24"/>
        </w:rPr>
        <w:t>.</w:t>
      </w:r>
    </w:p>
    <w:p w:rsidR="006D625B" w:rsidRDefault="006D625B" w:rsidP="006D625B">
      <w:pPr>
        <w:spacing w:after="0" w:line="240" w:lineRule="auto"/>
        <w:jc w:val="center"/>
        <w:rPr>
          <w:rFonts w:ascii="Times New Roman" w:hAnsi="Times New Roman"/>
          <w:sz w:val="24"/>
        </w:rPr>
      </w:pPr>
    </w:p>
    <w:p w:rsidR="006D625B" w:rsidRPr="00972D37" w:rsidRDefault="006D625B" w:rsidP="006D625B">
      <w:pPr>
        <w:rPr>
          <w:rFonts w:ascii="Times New Roman" w:hAnsi="Times New Roman"/>
          <w:sz w:val="24"/>
          <w:szCs w:val="24"/>
        </w:rPr>
      </w:pPr>
      <w:r w:rsidRPr="00972D37">
        <w:rPr>
          <w:rFonts w:ascii="Times New Roman" w:hAnsi="Times New Roman"/>
          <w:sz w:val="24"/>
          <w:szCs w:val="24"/>
        </w:rPr>
        <w:t>Osnovna djelatnost proračunskog korisnika Javne vatrogasne postrojbe  Grada Knina je djelatnost protupožarne zaštite.</w:t>
      </w:r>
    </w:p>
    <w:p w:rsidR="006D625B" w:rsidRPr="00972D37" w:rsidRDefault="006D625B" w:rsidP="006D625B">
      <w:pPr>
        <w:rPr>
          <w:rFonts w:ascii="Times New Roman" w:hAnsi="Times New Roman"/>
          <w:sz w:val="24"/>
          <w:szCs w:val="24"/>
        </w:rPr>
      </w:pPr>
      <w:r w:rsidRPr="00972D37">
        <w:rPr>
          <w:rFonts w:ascii="Times New Roman" w:hAnsi="Times New Roman"/>
          <w:sz w:val="24"/>
          <w:szCs w:val="24"/>
        </w:rPr>
        <w:t>Poslovanje se odvija sukladno Zakonu o vatrogastvu, Statutu Javne vatrogasne postrojbe grada Knina te Pravilnikom o unutarnjoj organizaciji i sistematizaciji radnih mjesta.</w:t>
      </w:r>
    </w:p>
    <w:p w:rsidR="006D625B" w:rsidRPr="00972D37" w:rsidRDefault="006D625B" w:rsidP="006D625B">
      <w:pPr>
        <w:rPr>
          <w:rFonts w:ascii="Times New Roman" w:hAnsi="Times New Roman"/>
          <w:sz w:val="24"/>
          <w:szCs w:val="24"/>
        </w:rPr>
      </w:pPr>
      <w:r w:rsidRPr="00972D37">
        <w:rPr>
          <w:rFonts w:ascii="Times New Roman" w:hAnsi="Times New Roman"/>
          <w:sz w:val="24"/>
          <w:szCs w:val="24"/>
        </w:rPr>
        <w:t>Prijedlog Plana od 2019-2021 godine izrađen je prema „Uputi za izradu financijskih planova  Grada Knina za razdoblje 2019-2021. godine“ od 24.rujna 2018 godine.</w:t>
      </w:r>
    </w:p>
    <w:p w:rsidR="006D625B" w:rsidRPr="00972D37" w:rsidRDefault="006D625B" w:rsidP="006D625B">
      <w:pPr>
        <w:rPr>
          <w:rFonts w:ascii="Times New Roman" w:hAnsi="Times New Roman"/>
          <w:sz w:val="24"/>
          <w:szCs w:val="24"/>
        </w:rPr>
      </w:pPr>
      <w:r w:rsidRPr="00972D37">
        <w:rPr>
          <w:rFonts w:ascii="Times New Roman" w:hAnsi="Times New Roman"/>
          <w:sz w:val="24"/>
          <w:szCs w:val="24"/>
        </w:rPr>
        <w:t>Predviđeni rast od 2% u dijelu decentraliziranih sredstava usmjerili smo uglavnom na rashode za zaposlene iz razloga što su sredstva Grada limitirana za razdoblje 2019-2021. godinu i na taj način  nisu dostatna za pokriće ukupnih rashoda.</w:t>
      </w:r>
      <w:r w:rsidRPr="00972D37">
        <w:rPr>
          <w:rFonts w:ascii="Times New Roman" w:hAnsi="Times New Roman"/>
          <w:sz w:val="24"/>
          <w:szCs w:val="24"/>
        </w:rPr>
        <w:br/>
        <w:t>Naime u postrojbi u 2018 godini  došlo je do povećanja broja zaposlenih za jednog djelatnika od 02.07.2018 godine. Pored toga u 2018. godini vatrogasna sezona je bila povoljna  bez velikih požara, što nije dovelo do značajnih povećanja rashoda  kako za zaposlene tako i za materijalne rashode.</w:t>
      </w:r>
    </w:p>
    <w:p w:rsidR="006D625B" w:rsidRPr="00972D37" w:rsidRDefault="006D625B" w:rsidP="006D625B">
      <w:pPr>
        <w:rPr>
          <w:rFonts w:ascii="Times New Roman" w:hAnsi="Times New Roman"/>
          <w:sz w:val="24"/>
          <w:szCs w:val="24"/>
        </w:rPr>
      </w:pPr>
      <w:r w:rsidRPr="00972D37">
        <w:rPr>
          <w:rFonts w:ascii="Times New Roman" w:hAnsi="Times New Roman"/>
          <w:sz w:val="24"/>
          <w:szCs w:val="24"/>
        </w:rPr>
        <w:br/>
        <w:t>Značajna stavka za koju je također obveza preuzeta u 2018 godini je leasing cisterne što u 2019, 2020 povećava rashode za zakupninu prijevoznih sredstava u iznosu od 275.000,00 kuna a za 2021 godinu do kada traje obveza u iznosu od 213.000,00 kn iz sredstava Grada Knina.</w:t>
      </w:r>
    </w:p>
    <w:p w:rsidR="006D625B" w:rsidRPr="00972D37" w:rsidRDefault="006D625B" w:rsidP="006D625B">
      <w:pPr>
        <w:rPr>
          <w:rFonts w:ascii="Times New Roman" w:hAnsi="Times New Roman"/>
          <w:sz w:val="24"/>
          <w:szCs w:val="24"/>
        </w:rPr>
      </w:pPr>
      <w:r w:rsidRPr="00972D37">
        <w:rPr>
          <w:rFonts w:ascii="Times New Roman" w:hAnsi="Times New Roman"/>
          <w:sz w:val="24"/>
          <w:szCs w:val="24"/>
        </w:rPr>
        <w:t>Prijedlogom  Plana 2019-2021. godine nije planirana nabava nefinancijske imovine iz razloga što za te namjene nemamo  izvora financiranja.</w:t>
      </w:r>
    </w:p>
    <w:p w:rsidR="006D625B" w:rsidRPr="000E4DAB" w:rsidRDefault="006D625B" w:rsidP="006D625B">
      <w:pPr>
        <w:spacing w:after="0" w:line="20" w:lineRule="atLeast"/>
        <w:rPr>
          <w:rFonts w:ascii="Times New Roman" w:hAnsi="Times New Roman"/>
          <w:sz w:val="20"/>
          <w:szCs w:val="20"/>
        </w:rPr>
      </w:pPr>
    </w:p>
    <w:p w:rsidR="006239B8" w:rsidRPr="0087785E" w:rsidRDefault="006239B8" w:rsidP="006239B8">
      <w:pPr>
        <w:spacing w:after="0"/>
        <w:rPr>
          <w:rFonts w:ascii="Times New Roman" w:hAnsi="Times New Roman" w:cs="Times New Roman"/>
          <w:sz w:val="24"/>
          <w:szCs w:val="24"/>
        </w:rPr>
      </w:pPr>
    </w:p>
    <w:p w:rsidR="006239B8" w:rsidRPr="0087785E" w:rsidRDefault="006239B8" w:rsidP="006239B8">
      <w:pPr>
        <w:spacing w:after="0"/>
        <w:rPr>
          <w:rFonts w:ascii="Times New Roman" w:hAnsi="Times New Roman" w:cs="Times New Roman"/>
          <w:sz w:val="24"/>
          <w:szCs w:val="24"/>
        </w:rPr>
      </w:pPr>
    </w:p>
    <w:p w:rsidR="006239B8" w:rsidRPr="0087785E" w:rsidRDefault="006239B8" w:rsidP="006239B8">
      <w:pPr>
        <w:spacing w:after="0"/>
        <w:rPr>
          <w:rFonts w:ascii="Times New Roman" w:hAnsi="Times New Roman" w:cs="Times New Roman"/>
          <w:b/>
          <w:sz w:val="24"/>
          <w:szCs w:val="24"/>
        </w:rPr>
      </w:pPr>
    </w:p>
    <w:p w:rsidR="006F5BC8" w:rsidRDefault="006F5BC8" w:rsidP="00D83836">
      <w:pPr>
        <w:spacing w:after="0"/>
        <w:rPr>
          <w:rFonts w:ascii="Times New Roman" w:hAnsi="Times New Roman" w:cs="Times New Roman"/>
          <w:sz w:val="24"/>
          <w:szCs w:val="24"/>
        </w:rPr>
      </w:pPr>
    </w:p>
    <w:sectPr w:rsidR="006F5BC8" w:rsidSect="00542F3E">
      <w:type w:val="continuous"/>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F4" w:rsidRDefault="008138F4" w:rsidP="00B07530">
      <w:pPr>
        <w:spacing w:after="0" w:line="240" w:lineRule="auto"/>
      </w:pPr>
      <w:r>
        <w:separator/>
      </w:r>
    </w:p>
  </w:endnote>
  <w:endnote w:type="continuationSeparator" w:id="0">
    <w:p w:rsidR="008138F4" w:rsidRDefault="008138F4"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6C" w:rsidRDefault="0012686C" w:rsidP="00B07530">
    <w:pPr>
      <w:pBdr>
        <w:top w:val="single" w:sz="4" w:space="1" w:color="auto"/>
      </w:pBdr>
    </w:pPr>
    <w:r>
      <w:t>Obrazloženje uz  Proračun Grada Knina za 2019. godinu i projekcije za 2020. – 2021. godinu</w:t>
    </w:r>
    <w:sdt>
      <w:sdtPr>
        <w:id w:val="4439644"/>
        <w:docPartObj>
          <w:docPartGallery w:val="Page Numbers (Top of Page)"/>
          <w:docPartUnique/>
        </w:docPartObj>
      </w:sdtPr>
      <w:sdtContent>
        <w:r>
          <w:t xml:space="preserve"> /stranica </w:t>
        </w:r>
        <w:fldSimple w:instr=" PAGE ">
          <w:r w:rsidR="00B50206">
            <w:rPr>
              <w:noProof/>
            </w:rPr>
            <w:t>62</w:t>
          </w:r>
        </w:fldSimple>
        <w:r>
          <w:t xml:space="preserve"> od </w:t>
        </w:r>
        <w:fldSimple w:instr=" NUMPAGES  ">
          <w:r w:rsidR="00B50206">
            <w:rPr>
              <w:noProof/>
            </w:rPr>
            <w:t>62</w:t>
          </w:r>
        </w:fldSimple>
      </w:sdtContent>
    </w:sdt>
  </w:p>
  <w:p w:rsidR="0012686C" w:rsidRDefault="0012686C">
    <w:pPr>
      <w:pStyle w:val="Podnoje"/>
    </w:pPr>
  </w:p>
  <w:p w:rsidR="0012686C" w:rsidRDefault="0012686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F4" w:rsidRDefault="008138F4" w:rsidP="00B07530">
      <w:pPr>
        <w:spacing w:after="0" w:line="240" w:lineRule="auto"/>
      </w:pPr>
      <w:r>
        <w:separator/>
      </w:r>
    </w:p>
  </w:footnote>
  <w:footnote w:type="continuationSeparator" w:id="0">
    <w:p w:rsidR="008138F4" w:rsidRDefault="008138F4"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C542CA"/>
    <w:multiLevelType w:val="hybridMultilevel"/>
    <w:tmpl w:val="A4C00BBC"/>
    <w:lvl w:ilvl="0" w:tplc="8584A38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99788E"/>
    <w:multiLevelType w:val="hybridMultilevel"/>
    <w:tmpl w:val="4AD651B6"/>
    <w:lvl w:ilvl="0" w:tplc="961C3882">
      <w:start w:val="1"/>
      <w:numFmt w:val="decimal"/>
      <w:pStyle w:val="programskaklaspodnasljosipa"/>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6">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A63D5B"/>
    <w:multiLevelType w:val="hybridMultilevel"/>
    <w:tmpl w:val="3D4E57D8"/>
    <w:lvl w:ilvl="0" w:tplc="68D8BA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6687022"/>
    <w:multiLevelType w:val="multilevel"/>
    <w:tmpl w:val="98F6B9E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CA1123"/>
    <w:multiLevelType w:val="hybridMultilevel"/>
    <w:tmpl w:val="FD1CDACA"/>
    <w:lvl w:ilvl="0" w:tplc="AC140EA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6"/>
  </w:num>
  <w:num w:numId="4">
    <w:abstractNumId w:val="8"/>
  </w:num>
  <w:num w:numId="5">
    <w:abstractNumId w:val="5"/>
  </w:num>
  <w:num w:numId="6">
    <w:abstractNumId w:val="0"/>
  </w:num>
  <w:num w:numId="7">
    <w:abstractNumId w:val="4"/>
  </w:num>
  <w:num w:numId="8">
    <w:abstractNumId w:val="14"/>
  </w:num>
  <w:num w:numId="9">
    <w:abstractNumId w:val="10"/>
  </w:num>
  <w:num w:numId="10">
    <w:abstractNumId w:val="2"/>
  </w:num>
  <w:num w:numId="11">
    <w:abstractNumId w:val="11"/>
  </w:num>
  <w:num w:numId="12">
    <w:abstractNumId w:val="9"/>
  </w:num>
  <w:num w:numId="13">
    <w:abstractNumId w:val="12"/>
  </w:num>
  <w:num w:numId="14">
    <w:abstractNumId w:val="7"/>
  </w:num>
  <w:num w:numId="15">
    <w:abstractNumId w:val="3"/>
  </w:num>
  <w:num w:numId="16">
    <w:abstractNumId w:val="1"/>
  </w:num>
  <w:num w:numId="17">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094"/>
    <w:rsid w:val="00002C2C"/>
    <w:rsid w:val="00005D28"/>
    <w:rsid w:val="00007236"/>
    <w:rsid w:val="00011614"/>
    <w:rsid w:val="00012233"/>
    <w:rsid w:val="000216A2"/>
    <w:rsid w:val="00022407"/>
    <w:rsid w:val="00031128"/>
    <w:rsid w:val="0003445A"/>
    <w:rsid w:val="00034D7F"/>
    <w:rsid w:val="00035044"/>
    <w:rsid w:val="0004281E"/>
    <w:rsid w:val="00043619"/>
    <w:rsid w:val="00043AC8"/>
    <w:rsid w:val="00045252"/>
    <w:rsid w:val="00045492"/>
    <w:rsid w:val="000550DE"/>
    <w:rsid w:val="0005558B"/>
    <w:rsid w:val="00056252"/>
    <w:rsid w:val="000623C3"/>
    <w:rsid w:val="000659E3"/>
    <w:rsid w:val="00071CF6"/>
    <w:rsid w:val="00076100"/>
    <w:rsid w:val="0007674B"/>
    <w:rsid w:val="00084E7D"/>
    <w:rsid w:val="00085E09"/>
    <w:rsid w:val="00092288"/>
    <w:rsid w:val="00097A36"/>
    <w:rsid w:val="000A162A"/>
    <w:rsid w:val="000A26D0"/>
    <w:rsid w:val="000A766D"/>
    <w:rsid w:val="000B28D0"/>
    <w:rsid w:val="000B786E"/>
    <w:rsid w:val="000C33FB"/>
    <w:rsid w:val="000C657D"/>
    <w:rsid w:val="000C6743"/>
    <w:rsid w:val="000D193C"/>
    <w:rsid w:val="000D3C62"/>
    <w:rsid w:val="000D6D65"/>
    <w:rsid w:val="000E5076"/>
    <w:rsid w:val="000E5CFA"/>
    <w:rsid w:val="000F084D"/>
    <w:rsid w:val="000F274B"/>
    <w:rsid w:val="000F5DAA"/>
    <w:rsid w:val="00100D89"/>
    <w:rsid w:val="00101C1D"/>
    <w:rsid w:val="00102A7E"/>
    <w:rsid w:val="001101C4"/>
    <w:rsid w:val="00113E03"/>
    <w:rsid w:val="00115B11"/>
    <w:rsid w:val="00116069"/>
    <w:rsid w:val="00117141"/>
    <w:rsid w:val="00117459"/>
    <w:rsid w:val="00120C1C"/>
    <w:rsid w:val="00124673"/>
    <w:rsid w:val="0012471B"/>
    <w:rsid w:val="0012686C"/>
    <w:rsid w:val="001357F5"/>
    <w:rsid w:val="001373CE"/>
    <w:rsid w:val="00141939"/>
    <w:rsid w:val="00143AA7"/>
    <w:rsid w:val="0014537A"/>
    <w:rsid w:val="001460CE"/>
    <w:rsid w:val="0015591D"/>
    <w:rsid w:val="001619CE"/>
    <w:rsid w:val="001655F9"/>
    <w:rsid w:val="00170423"/>
    <w:rsid w:val="0017598B"/>
    <w:rsid w:val="001763AC"/>
    <w:rsid w:val="00176C95"/>
    <w:rsid w:val="00185441"/>
    <w:rsid w:val="00185607"/>
    <w:rsid w:val="00186245"/>
    <w:rsid w:val="00193FE5"/>
    <w:rsid w:val="001977F3"/>
    <w:rsid w:val="001A5A84"/>
    <w:rsid w:val="001C30F4"/>
    <w:rsid w:val="001D1711"/>
    <w:rsid w:val="001D4735"/>
    <w:rsid w:val="001E078E"/>
    <w:rsid w:val="001E1665"/>
    <w:rsid w:val="001E3758"/>
    <w:rsid w:val="001E57A3"/>
    <w:rsid w:val="001F453C"/>
    <w:rsid w:val="001F4CE1"/>
    <w:rsid w:val="00202DF3"/>
    <w:rsid w:val="00206328"/>
    <w:rsid w:val="00207689"/>
    <w:rsid w:val="00211D6A"/>
    <w:rsid w:val="00217A00"/>
    <w:rsid w:val="00220221"/>
    <w:rsid w:val="00220DE3"/>
    <w:rsid w:val="00225FB6"/>
    <w:rsid w:val="00232BBA"/>
    <w:rsid w:val="00232E4A"/>
    <w:rsid w:val="00232F6A"/>
    <w:rsid w:val="00250AEA"/>
    <w:rsid w:val="00250DBB"/>
    <w:rsid w:val="00253855"/>
    <w:rsid w:val="00253FCA"/>
    <w:rsid w:val="002600BB"/>
    <w:rsid w:val="002632FE"/>
    <w:rsid w:val="00284310"/>
    <w:rsid w:val="002A360F"/>
    <w:rsid w:val="002B1094"/>
    <w:rsid w:val="002B2264"/>
    <w:rsid w:val="002B34A5"/>
    <w:rsid w:val="002C196D"/>
    <w:rsid w:val="002C72F8"/>
    <w:rsid w:val="002D0EAA"/>
    <w:rsid w:val="002D13F5"/>
    <w:rsid w:val="002D5D66"/>
    <w:rsid w:val="002E136C"/>
    <w:rsid w:val="002E5D8B"/>
    <w:rsid w:val="002E6A4F"/>
    <w:rsid w:val="002F3128"/>
    <w:rsid w:val="00300080"/>
    <w:rsid w:val="00302925"/>
    <w:rsid w:val="00310580"/>
    <w:rsid w:val="00314EA3"/>
    <w:rsid w:val="00316AE9"/>
    <w:rsid w:val="0032038A"/>
    <w:rsid w:val="003206D9"/>
    <w:rsid w:val="003234D4"/>
    <w:rsid w:val="0032587D"/>
    <w:rsid w:val="003276CA"/>
    <w:rsid w:val="00331E35"/>
    <w:rsid w:val="003439CB"/>
    <w:rsid w:val="0034403F"/>
    <w:rsid w:val="0034482F"/>
    <w:rsid w:val="003501CF"/>
    <w:rsid w:val="00357469"/>
    <w:rsid w:val="003653B4"/>
    <w:rsid w:val="003743A4"/>
    <w:rsid w:val="003758EA"/>
    <w:rsid w:val="0037616C"/>
    <w:rsid w:val="003770F1"/>
    <w:rsid w:val="00381CA4"/>
    <w:rsid w:val="00387096"/>
    <w:rsid w:val="003A0D95"/>
    <w:rsid w:val="003A2741"/>
    <w:rsid w:val="003A2D30"/>
    <w:rsid w:val="003A58F3"/>
    <w:rsid w:val="003B3DEE"/>
    <w:rsid w:val="003C015E"/>
    <w:rsid w:val="003C1CEF"/>
    <w:rsid w:val="003C4B2B"/>
    <w:rsid w:val="003C797E"/>
    <w:rsid w:val="003D4F36"/>
    <w:rsid w:val="003E53AF"/>
    <w:rsid w:val="003E556F"/>
    <w:rsid w:val="003F3209"/>
    <w:rsid w:val="003F4E4A"/>
    <w:rsid w:val="00407081"/>
    <w:rsid w:val="00412A88"/>
    <w:rsid w:val="0041338A"/>
    <w:rsid w:val="00413EC7"/>
    <w:rsid w:val="00414606"/>
    <w:rsid w:val="00416BF7"/>
    <w:rsid w:val="0041757D"/>
    <w:rsid w:val="00426F4F"/>
    <w:rsid w:val="00433E7F"/>
    <w:rsid w:val="00441257"/>
    <w:rsid w:val="00447330"/>
    <w:rsid w:val="00447670"/>
    <w:rsid w:val="00454D64"/>
    <w:rsid w:val="00456C3B"/>
    <w:rsid w:val="0045780D"/>
    <w:rsid w:val="0047015D"/>
    <w:rsid w:val="00471017"/>
    <w:rsid w:val="004742BE"/>
    <w:rsid w:val="00482F64"/>
    <w:rsid w:val="00486C07"/>
    <w:rsid w:val="0049004A"/>
    <w:rsid w:val="004A5FD3"/>
    <w:rsid w:val="004B38BA"/>
    <w:rsid w:val="004B3BC7"/>
    <w:rsid w:val="004B5DB0"/>
    <w:rsid w:val="004C079B"/>
    <w:rsid w:val="004C3986"/>
    <w:rsid w:val="004C443A"/>
    <w:rsid w:val="004D39A3"/>
    <w:rsid w:val="004E138E"/>
    <w:rsid w:val="004E5B00"/>
    <w:rsid w:val="004E66DC"/>
    <w:rsid w:val="004E78C7"/>
    <w:rsid w:val="004F376C"/>
    <w:rsid w:val="005106FE"/>
    <w:rsid w:val="005111B9"/>
    <w:rsid w:val="005209D8"/>
    <w:rsid w:val="00520B1C"/>
    <w:rsid w:val="00523E44"/>
    <w:rsid w:val="005343A9"/>
    <w:rsid w:val="0054298F"/>
    <w:rsid w:val="00542E30"/>
    <w:rsid w:val="00542F3E"/>
    <w:rsid w:val="00544212"/>
    <w:rsid w:val="005442A4"/>
    <w:rsid w:val="00544D95"/>
    <w:rsid w:val="00545169"/>
    <w:rsid w:val="00550532"/>
    <w:rsid w:val="005512C9"/>
    <w:rsid w:val="00552277"/>
    <w:rsid w:val="00552E8E"/>
    <w:rsid w:val="00557600"/>
    <w:rsid w:val="0056086C"/>
    <w:rsid w:val="00570479"/>
    <w:rsid w:val="005736CB"/>
    <w:rsid w:val="0057556B"/>
    <w:rsid w:val="00585723"/>
    <w:rsid w:val="0059039A"/>
    <w:rsid w:val="00591C61"/>
    <w:rsid w:val="00596691"/>
    <w:rsid w:val="005978AC"/>
    <w:rsid w:val="005B1FD6"/>
    <w:rsid w:val="005B28FA"/>
    <w:rsid w:val="005B6E47"/>
    <w:rsid w:val="005C2082"/>
    <w:rsid w:val="005C2C85"/>
    <w:rsid w:val="005C478A"/>
    <w:rsid w:val="005C5F2F"/>
    <w:rsid w:val="005C6731"/>
    <w:rsid w:val="005C69E9"/>
    <w:rsid w:val="005D2743"/>
    <w:rsid w:val="005D5C29"/>
    <w:rsid w:val="005E2A3F"/>
    <w:rsid w:val="005E2C71"/>
    <w:rsid w:val="005E5609"/>
    <w:rsid w:val="005E5A42"/>
    <w:rsid w:val="005F2FF2"/>
    <w:rsid w:val="00615243"/>
    <w:rsid w:val="00616E1B"/>
    <w:rsid w:val="00622DBE"/>
    <w:rsid w:val="006239B8"/>
    <w:rsid w:val="00630D23"/>
    <w:rsid w:val="00631BA8"/>
    <w:rsid w:val="0063379D"/>
    <w:rsid w:val="00644D40"/>
    <w:rsid w:val="00656B27"/>
    <w:rsid w:val="00664FA1"/>
    <w:rsid w:val="00665910"/>
    <w:rsid w:val="00665B7D"/>
    <w:rsid w:val="00666EE3"/>
    <w:rsid w:val="006702DE"/>
    <w:rsid w:val="00672819"/>
    <w:rsid w:val="00674FD4"/>
    <w:rsid w:val="00675803"/>
    <w:rsid w:val="00677517"/>
    <w:rsid w:val="00693B31"/>
    <w:rsid w:val="0069783E"/>
    <w:rsid w:val="006A09A0"/>
    <w:rsid w:val="006A128D"/>
    <w:rsid w:val="006A199C"/>
    <w:rsid w:val="006B2AE3"/>
    <w:rsid w:val="006B35D6"/>
    <w:rsid w:val="006B4AC2"/>
    <w:rsid w:val="006B572A"/>
    <w:rsid w:val="006B5D8E"/>
    <w:rsid w:val="006C7AB9"/>
    <w:rsid w:val="006D146E"/>
    <w:rsid w:val="006D625B"/>
    <w:rsid w:val="006E059F"/>
    <w:rsid w:val="006E074E"/>
    <w:rsid w:val="006E0FD9"/>
    <w:rsid w:val="006E328B"/>
    <w:rsid w:val="006E4040"/>
    <w:rsid w:val="006F2BF0"/>
    <w:rsid w:val="006F5BC8"/>
    <w:rsid w:val="006F69D9"/>
    <w:rsid w:val="0070168C"/>
    <w:rsid w:val="00701DC1"/>
    <w:rsid w:val="00703E6F"/>
    <w:rsid w:val="00705217"/>
    <w:rsid w:val="0071150F"/>
    <w:rsid w:val="00711FBF"/>
    <w:rsid w:val="007136AA"/>
    <w:rsid w:val="00716838"/>
    <w:rsid w:val="00716C75"/>
    <w:rsid w:val="00716EF0"/>
    <w:rsid w:val="00721164"/>
    <w:rsid w:val="00722B71"/>
    <w:rsid w:val="00724861"/>
    <w:rsid w:val="00727C16"/>
    <w:rsid w:val="007352F4"/>
    <w:rsid w:val="00752A16"/>
    <w:rsid w:val="00755315"/>
    <w:rsid w:val="00756019"/>
    <w:rsid w:val="00762B71"/>
    <w:rsid w:val="00770F22"/>
    <w:rsid w:val="00772375"/>
    <w:rsid w:val="00772D43"/>
    <w:rsid w:val="00774E01"/>
    <w:rsid w:val="00780CC7"/>
    <w:rsid w:val="007829C9"/>
    <w:rsid w:val="00791615"/>
    <w:rsid w:val="007A02C9"/>
    <w:rsid w:val="007A1B2E"/>
    <w:rsid w:val="007A5F14"/>
    <w:rsid w:val="007A5FA1"/>
    <w:rsid w:val="007A7624"/>
    <w:rsid w:val="007A7952"/>
    <w:rsid w:val="007B4A9D"/>
    <w:rsid w:val="007B7C01"/>
    <w:rsid w:val="007B7F35"/>
    <w:rsid w:val="007C3854"/>
    <w:rsid w:val="007C7987"/>
    <w:rsid w:val="007D566B"/>
    <w:rsid w:val="007E44A5"/>
    <w:rsid w:val="007E5C4C"/>
    <w:rsid w:val="007F0FCB"/>
    <w:rsid w:val="007F5FDB"/>
    <w:rsid w:val="008053DA"/>
    <w:rsid w:val="008056E0"/>
    <w:rsid w:val="0081251C"/>
    <w:rsid w:val="008138F4"/>
    <w:rsid w:val="00820301"/>
    <w:rsid w:val="008230FE"/>
    <w:rsid w:val="00830BFE"/>
    <w:rsid w:val="00831ACE"/>
    <w:rsid w:val="00834961"/>
    <w:rsid w:val="008410CE"/>
    <w:rsid w:val="00843984"/>
    <w:rsid w:val="008444AE"/>
    <w:rsid w:val="00844737"/>
    <w:rsid w:val="00851BD0"/>
    <w:rsid w:val="0085638F"/>
    <w:rsid w:val="0085676A"/>
    <w:rsid w:val="00876033"/>
    <w:rsid w:val="0087785E"/>
    <w:rsid w:val="00881412"/>
    <w:rsid w:val="008875BA"/>
    <w:rsid w:val="00895120"/>
    <w:rsid w:val="008A5D7E"/>
    <w:rsid w:val="008C291E"/>
    <w:rsid w:val="008D0AC2"/>
    <w:rsid w:val="008E0F97"/>
    <w:rsid w:val="008E4104"/>
    <w:rsid w:val="008E6C66"/>
    <w:rsid w:val="008F1309"/>
    <w:rsid w:val="008F437F"/>
    <w:rsid w:val="009014D5"/>
    <w:rsid w:val="00901AE1"/>
    <w:rsid w:val="00903235"/>
    <w:rsid w:val="00905BBC"/>
    <w:rsid w:val="00907555"/>
    <w:rsid w:val="00911063"/>
    <w:rsid w:val="009119E6"/>
    <w:rsid w:val="00914396"/>
    <w:rsid w:val="00914427"/>
    <w:rsid w:val="00916A25"/>
    <w:rsid w:val="009240B6"/>
    <w:rsid w:val="00927FCA"/>
    <w:rsid w:val="0093557E"/>
    <w:rsid w:val="00937792"/>
    <w:rsid w:val="009431DF"/>
    <w:rsid w:val="00943A7E"/>
    <w:rsid w:val="009540AE"/>
    <w:rsid w:val="00955794"/>
    <w:rsid w:val="0095660E"/>
    <w:rsid w:val="00957727"/>
    <w:rsid w:val="0096465F"/>
    <w:rsid w:val="0096619F"/>
    <w:rsid w:val="00973498"/>
    <w:rsid w:val="009736E9"/>
    <w:rsid w:val="00980C21"/>
    <w:rsid w:val="00986580"/>
    <w:rsid w:val="00990115"/>
    <w:rsid w:val="009918AC"/>
    <w:rsid w:val="009921AF"/>
    <w:rsid w:val="00993CC1"/>
    <w:rsid w:val="0099401D"/>
    <w:rsid w:val="00995D64"/>
    <w:rsid w:val="009968FD"/>
    <w:rsid w:val="009A1848"/>
    <w:rsid w:val="009B2395"/>
    <w:rsid w:val="009D34F2"/>
    <w:rsid w:val="009E23DE"/>
    <w:rsid w:val="009E7522"/>
    <w:rsid w:val="009F35C2"/>
    <w:rsid w:val="009F7B20"/>
    <w:rsid w:val="009F7D93"/>
    <w:rsid w:val="00A02BCA"/>
    <w:rsid w:val="00A07438"/>
    <w:rsid w:val="00A1016D"/>
    <w:rsid w:val="00A11773"/>
    <w:rsid w:val="00A123CC"/>
    <w:rsid w:val="00A13E80"/>
    <w:rsid w:val="00A23A81"/>
    <w:rsid w:val="00A27F34"/>
    <w:rsid w:val="00A30399"/>
    <w:rsid w:val="00A31F40"/>
    <w:rsid w:val="00A3642A"/>
    <w:rsid w:val="00A4174A"/>
    <w:rsid w:val="00A44DDB"/>
    <w:rsid w:val="00A4614C"/>
    <w:rsid w:val="00A476D4"/>
    <w:rsid w:val="00A50BB8"/>
    <w:rsid w:val="00A56F40"/>
    <w:rsid w:val="00A611DA"/>
    <w:rsid w:val="00A61A8E"/>
    <w:rsid w:val="00A653D6"/>
    <w:rsid w:val="00A66CAF"/>
    <w:rsid w:val="00A70061"/>
    <w:rsid w:val="00A739A0"/>
    <w:rsid w:val="00A850BD"/>
    <w:rsid w:val="00A90664"/>
    <w:rsid w:val="00A9636F"/>
    <w:rsid w:val="00A9646F"/>
    <w:rsid w:val="00AA04C5"/>
    <w:rsid w:val="00AA2B9A"/>
    <w:rsid w:val="00AB255C"/>
    <w:rsid w:val="00AC5E3A"/>
    <w:rsid w:val="00AC75D9"/>
    <w:rsid w:val="00AD1FBE"/>
    <w:rsid w:val="00AD4D31"/>
    <w:rsid w:val="00AD7BC2"/>
    <w:rsid w:val="00AE23EC"/>
    <w:rsid w:val="00AE2DDE"/>
    <w:rsid w:val="00AE2DE1"/>
    <w:rsid w:val="00AF0236"/>
    <w:rsid w:val="00B073A7"/>
    <w:rsid w:val="00B07530"/>
    <w:rsid w:val="00B225BC"/>
    <w:rsid w:val="00B308AF"/>
    <w:rsid w:val="00B338AC"/>
    <w:rsid w:val="00B4659C"/>
    <w:rsid w:val="00B476D7"/>
    <w:rsid w:val="00B50206"/>
    <w:rsid w:val="00B54A5F"/>
    <w:rsid w:val="00B550D2"/>
    <w:rsid w:val="00B61C4D"/>
    <w:rsid w:val="00B624EE"/>
    <w:rsid w:val="00B6443A"/>
    <w:rsid w:val="00B65975"/>
    <w:rsid w:val="00B73F85"/>
    <w:rsid w:val="00B75BFA"/>
    <w:rsid w:val="00B775C2"/>
    <w:rsid w:val="00B85F12"/>
    <w:rsid w:val="00B928F5"/>
    <w:rsid w:val="00BA3466"/>
    <w:rsid w:val="00BB2B20"/>
    <w:rsid w:val="00BB6390"/>
    <w:rsid w:val="00BC5BDF"/>
    <w:rsid w:val="00BD7C64"/>
    <w:rsid w:val="00BE33B3"/>
    <w:rsid w:val="00BE556E"/>
    <w:rsid w:val="00BE5C53"/>
    <w:rsid w:val="00BE6756"/>
    <w:rsid w:val="00C014D0"/>
    <w:rsid w:val="00C0160F"/>
    <w:rsid w:val="00C12717"/>
    <w:rsid w:val="00C14B7B"/>
    <w:rsid w:val="00C16747"/>
    <w:rsid w:val="00C20FD1"/>
    <w:rsid w:val="00C254D9"/>
    <w:rsid w:val="00C26B40"/>
    <w:rsid w:val="00C32A5A"/>
    <w:rsid w:val="00C32F17"/>
    <w:rsid w:val="00C330B3"/>
    <w:rsid w:val="00C336F9"/>
    <w:rsid w:val="00C40523"/>
    <w:rsid w:val="00C41F14"/>
    <w:rsid w:val="00C441D3"/>
    <w:rsid w:val="00C4594B"/>
    <w:rsid w:val="00C5061B"/>
    <w:rsid w:val="00C51440"/>
    <w:rsid w:val="00C5149B"/>
    <w:rsid w:val="00C565FB"/>
    <w:rsid w:val="00C6057C"/>
    <w:rsid w:val="00C62935"/>
    <w:rsid w:val="00C66D06"/>
    <w:rsid w:val="00C67D7C"/>
    <w:rsid w:val="00C7113E"/>
    <w:rsid w:val="00C923D2"/>
    <w:rsid w:val="00C92E0C"/>
    <w:rsid w:val="00C96B0D"/>
    <w:rsid w:val="00C97D77"/>
    <w:rsid w:val="00CA2FA4"/>
    <w:rsid w:val="00CA4AD8"/>
    <w:rsid w:val="00CB4E98"/>
    <w:rsid w:val="00CC0BC9"/>
    <w:rsid w:val="00CC2B68"/>
    <w:rsid w:val="00CD0091"/>
    <w:rsid w:val="00CD521E"/>
    <w:rsid w:val="00CD6759"/>
    <w:rsid w:val="00CF2413"/>
    <w:rsid w:val="00CF5517"/>
    <w:rsid w:val="00D050AC"/>
    <w:rsid w:val="00D05D64"/>
    <w:rsid w:val="00D070B2"/>
    <w:rsid w:val="00D11E51"/>
    <w:rsid w:val="00D167AA"/>
    <w:rsid w:val="00D31645"/>
    <w:rsid w:val="00D32CFC"/>
    <w:rsid w:val="00D53468"/>
    <w:rsid w:val="00D62F29"/>
    <w:rsid w:val="00D636FC"/>
    <w:rsid w:val="00D63A44"/>
    <w:rsid w:val="00D704CF"/>
    <w:rsid w:val="00D705C9"/>
    <w:rsid w:val="00D71724"/>
    <w:rsid w:val="00D80757"/>
    <w:rsid w:val="00D83836"/>
    <w:rsid w:val="00D847AD"/>
    <w:rsid w:val="00D91A04"/>
    <w:rsid w:val="00D96DC1"/>
    <w:rsid w:val="00DA0329"/>
    <w:rsid w:val="00DA1869"/>
    <w:rsid w:val="00DA543B"/>
    <w:rsid w:val="00DA76F0"/>
    <w:rsid w:val="00DB0CA1"/>
    <w:rsid w:val="00DC27D9"/>
    <w:rsid w:val="00DC6848"/>
    <w:rsid w:val="00DC7276"/>
    <w:rsid w:val="00DD0D90"/>
    <w:rsid w:val="00DD5AB7"/>
    <w:rsid w:val="00DD6754"/>
    <w:rsid w:val="00DE4630"/>
    <w:rsid w:val="00DE58D0"/>
    <w:rsid w:val="00DE6DB3"/>
    <w:rsid w:val="00DF2862"/>
    <w:rsid w:val="00DF5EED"/>
    <w:rsid w:val="00E02403"/>
    <w:rsid w:val="00E027BE"/>
    <w:rsid w:val="00E035D4"/>
    <w:rsid w:val="00E0498C"/>
    <w:rsid w:val="00E100BE"/>
    <w:rsid w:val="00E10B32"/>
    <w:rsid w:val="00E15626"/>
    <w:rsid w:val="00E164A2"/>
    <w:rsid w:val="00E164D9"/>
    <w:rsid w:val="00E17715"/>
    <w:rsid w:val="00E273FB"/>
    <w:rsid w:val="00E321B0"/>
    <w:rsid w:val="00E42399"/>
    <w:rsid w:val="00E42A87"/>
    <w:rsid w:val="00E45BFB"/>
    <w:rsid w:val="00E51E28"/>
    <w:rsid w:val="00E53594"/>
    <w:rsid w:val="00E54B6B"/>
    <w:rsid w:val="00E611A2"/>
    <w:rsid w:val="00E6384B"/>
    <w:rsid w:val="00E65558"/>
    <w:rsid w:val="00E660F1"/>
    <w:rsid w:val="00E66521"/>
    <w:rsid w:val="00E67866"/>
    <w:rsid w:val="00E70F30"/>
    <w:rsid w:val="00E743CC"/>
    <w:rsid w:val="00E75993"/>
    <w:rsid w:val="00E76D27"/>
    <w:rsid w:val="00E77661"/>
    <w:rsid w:val="00E96E64"/>
    <w:rsid w:val="00E97225"/>
    <w:rsid w:val="00E97B60"/>
    <w:rsid w:val="00EA3BC7"/>
    <w:rsid w:val="00EA57F1"/>
    <w:rsid w:val="00EB20ED"/>
    <w:rsid w:val="00EB738E"/>
    <w:rsid w:val="00EC0B9F"/>
    <w:rsid w:val="00EC1E52"/>
    <w:rsid w:val="00EC3CF3"/>
    <w:rsid w:val="00EC5E5B"/>
    <w:rsid w:val="00EC72BB"/>
    <w:rsid w:val="00ED26E1"/>
    <w:rsid w:val="00ED5B79"/>
    <w:rsid w:val="00ED78CA"/>
    <w:rsid w:val="00EE0E87"/>
    <w:rsid w:val="00EE1789"/>
    <w:rsid w:val="00EE25A0"/>
    <w:rsid w:val="00EE2660"/>
    <w:rsid w:val="00EE3746"/>
    <w:rsid w:val="00EE4D48"/>
    <w:rsid w:val="00EF1D0F"/>
    <w:rsid w:val="00EF4C83"/>
    <w:rsid w:val="00F01E46"/>
    <w:rsid w:val="00F05450"/>
    <w:rsid w:val="00F07065"/>
    <w:rsid w:val="00F21A04"/>
    <w:rsid w:val="00F22C41"/>
    <w:rsid w:val="00F23FB0"/>
    <w:rsid w:val="00F26B98"/>
    <w:rsid w:val="00F27D5B"/>
    <w:rsid w:val="00F36068"/>
    <w:rsid w:val="00F36F05"/>
    <w:rsid w:val="00F446AD"/>
    <w:rsid w:val="00F4495E"/>
    <w:rsid w:val="00F52B3A"/>
    <w:rsid w:val="00F52D54"/>
    <w:rsid w:val="00F56515"/>
    <w:rsid w:val="00F77067"/>
    <w:rsid w:val="00F8240E"/>
    <w:rsid w:val="00F8355E"/>
    <w:rsid w:val="00F8516F"/>
    <w:rsid w:val="00F85682"/>
    <w:rsid w:val="00F86178"/>
    <w:rsid w:val="00F9286A"/>
    <w:rsid w:val="00F94A1A"/>
    <w:rsid w:val="00F94BC3"/>
    <w:rsid w:val="00F95F7C"/>
    <w:rsid w:val="00F96027"/>
    <w:rsid w:val="00FA0ABD"/>
    <w:rsid w:val="00FA7727"/>
    <w:rsid w:val="00FC4379"/>
    <w:rsid w:val="00FC469B"/>
    <w:rsid w:val="00FC5E4B"/>
    <w:rsid w:val="00FD0EF9"/>
    <w:rsid w:val="00FD1307"/>
    <w:rsid w:val="00FD274B"/>
    <w:rsid w:val="00FD644A"/>
    <w:rsid w:val="00FD7433"/>
    <w:rsid w:val="00FE6B21"/>
    <w:rsid w:val="00FE7999"/>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uiPriority w:val="9"/>
    <w:qFormat/>
    <w:rsid w:val="00DE58D0"/>
    <w:pPr>
      <w:keepNext/>
      <w:widowControl w:val="0"/>
      <w:tabs>
        <w:tab w:val="left" w:pos="0"/>
        <w:tab w:val="left" w:pos="6691"/>
      </w:tabs>
      <w:autoSpaceDE w:val="0"/>
      <w:autoSpaceDN w:val="0"/>
      <w:adjustRightInd w:val="0"/>
      <w:spacing w:after="0" w:line="240" w:lineRule="auto"/>
      <w:ind w:right="540"/>
      <w:jc w:val="both"/>
      <w:outlineLvl w:val="0"/>
    </w:pPr>
    <w:rPr>
      <w:rFonts w:ascii="Times New Roman" w:eastAsia="Calibri" w:hAnsi="Times New Roman" w:cs="Times New Roman"/>
      <w:sz w:val="24"/>
      <w:szCs w:val="24"/>
      <w:u w:val="single"/>
      <w:lang w:eastAsia="hr-HR"/>
    </w:rPr>
  </w:style>
  <w:style w:type="paragraph" w:styleId="Naslov2">
    <w:name w:val="heading 2"/>
    <w:basedOn w:val="Normal"/>
    <w:next w:val="Normal"/>
    <w:link w:val="Naslov2Char"/>
    <w:uiPriority w:val="9"/>
    <w:qFormat/>
    <w:rsid w:val="001A5A84"/>
    <w:pPr>
      <w:keepNext/>
      <w:spacing w:after="0" w:line="240" w:lineRule="auto"/>
      <w:ind w:firstLine="709"/>
      <w:outlineLvl w:val="1"/>
    </w:pPr>
    <w:rPr>
      <w:rFonts w:ascii="Times New Roman" w:eastAsia="Times New Roman" w:hAnsi="Times New Roman" w:cs="Times New Roman"/>
      <w:b/>
      <w:bCs/>
      <w:sz w:val="20"/>
      <w:szCs w:val="24"/>
      <w:lang w:eastAsia="hr-HR"/>
    </w:rPr>
  </w:style>
  <w:style w:type="paragraph" w:styleId="Naslov3">
    <w:name w:val="heading 3"/>
    <w:basedOn w:val="Normal"/>
    <w:next w:val="Normal"/>
    <w:link w:val="Naslov3Char"/>
    <w:uiPriority w:val="9"/>
    <w:unhideWhenUsed/>
    <w:qFormat/>
    <w:rsid w:val="001A5A84"/>
    <w:pPr>
      <w:keepNext/>
      <w:spacing w:before="240" w:after="60" w:line="240" w:lineRule="auto"/>
      <w:outlineLvl w:val="2"/>
    </w:pPr>
    <w:rPr>
      <w:rFonts w:ascii="Cambria" w:eastAsia="Times New Roman" w:hAnsi="Cambria" w:cs="Times New Roman"/>
      <w:b/>
      <w:bCs/>
      <w:sz w:val="26"/>
      <w:szCs w:val="26"/>
      <w:lang w:eastAsia="hr-HR"/>
    </w:rPr>
  </w:style>
  <w:style w:type="paragraph" w:styleId="Naslov4">
    <w:name w:val="heading 4"/>
    <w:basedOn w:val="Normal"/>
    <w:next w:val="Normal"/>
    <w:link w:val="Naslov4Char"/>
    <w:uiPriority w:val="9"/>
    <w:qFormat/>
    <w:rsid w:val="001A5A84"/>
    <w:pPr>
      <w:keepNext/>
      <w:spacing w:before="120" w:after="0" w:line="240" w:lineRule="auto"/>
      <w:outlineLvl w:val="3"/>
    </w:pPr>
    <w:rPr>
      <w:rFonts w:ascii="Trebuchet MS" w:eastAsia="Times New Roman" w:hAnsi="Trebuchet MS" w:cs="Times New Roman"/>
      <w:b/>
      <w:bCs/>
      <w:sz w:val="20"/>
      <w:szCs w:val="20"/>
      <w:lang w:eastAsia="hr-HR"/>
    </w:rPr>
  </w:style>
  <w:style w:type="paragraph" w:styleId="Naslov5">
    <w:name w:val="heading 5"/>
    <w:basedOn w:val="Normal"/>
    <w:next w:val="Normal"/>
    <w:link w:val="Naslov5Char"/>
    <w:uiPriority w:val="9"/>
    <w:qFormat/>
    <w:rsid w:val="001A5A84"/>
    <w:pPr>
      <w:keepNext/>
      <w:spacing w:before="120" w:after="0" w:line="240" w:lineRule="auto"/>
      <w:outlineLvl w:val="4"/>
    </w:pPr>
    <w:rPr>
      <w:rFonts w:ascii="Trebuchet MS" w:eastAsia="Times New Roman" w:hAnsi="Trebuchet MS" w:cs="Times New Roman"/>
      <w:b/>
      <w:bCs/>
      <w:sz w:val="28"/>
      <w:szCs w:val="20"/>
      <w:lang w:eastAsia="hr-HR"/>
    </w:rPr>
  </w:style>
  <w:style w:type="paragraph" w:styleId="Naslov6">
    <w:name w:val="heading 6"/>
    <w:basedOn w:val="Normal"/>
    <w:next w:val="Normal"/>
    <w:link w:val="Naslov6Char"/>
    <w:uiPriority w:val="9"/>
    <w:qFormat/>
    <w:rsid w:val="001A5A84"/>
    <w:pPr>
      <w:keepNext/>
      <w:spacing w:before="120" w:after="0" w:line="240" w:lineRule="auto"/>
      <w:ind w:firstLine="720"/>
      <w:outlineLvl w:val="5"/>
    </w:pPr>
    <w:rPr>
      <w:rFonts w:ascii="Trebuchet MS" w:eastAsia="Times New Roman" w:hAnsi="Trebuchet MS" w:cs="Times New Roman"/>
      <w:sz w:val="20"/>
      <w:szCs w:val="20"/>
      <w:lang w:eastAsia="hr-HR"/>
    </w:rPr>
  </w:style>
  <w:style w:type="paragraph" w:styleId="Naslov7">
    <w:name w:val="heading 7"/>
    <w:basedOn w:val="Normal"/>
    <w:next w:val="Normal"/>
    <w:link w:val="Naslov7Char"/>
    <w:qFormat/>
    <w:rsid w:val="001A5A84"/>
    <w:pPr>
      <w:keepNext/>
      <w:spacing w:after="0" w:line="240" w:lineRule="auto"/>
      <w:outlineLvl w:val="6"/>
    </w:pPr>
    <w:rPr>
      <w:rFonts w:ascii="Trebuchet MS" w:eastAsia="Times New Roman" w:hAnsi="Trebuchet MS" w:cs="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3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7530"/>
  </w:style>
  <w:style w:type="paragraph" w:styleId="Podnoje">
    <w:name w:val="footer"/>
    <w:basedOn w:val="Normal"/>
    <w:link w:val="PodnojeChar"/>
    <w:uiPriority w:val="99"/>
    <w:unhideWhenUsed/>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7530"/>
  </w:style>
  <w:style w:type="paragraph" w:styleId="Tekstbalonia">
    <w:name w:val="Balloon Text"/>
    <w:basedOn w:val="Normal"/>
    <w:link w:val="TekstbaloniaChar"/>
    <w:uiPriority w:val="99"/>
    <w:semiHidden/>
    <w:unhideWhenUsed/>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pPr>
      <w:spacing w:after="0" w:line="240" w:lineRule="auto"/>
    </w:pPr>
    <w:rPr>
      <w:rFonts w:ascii="Calibri" w:eastAsia="Calibri" w:hAnsi="Calibri" w:cs="Times New Roman"/>
    </w:rPr>
  </w:style>
  <w:style w:type="character" w:styleId="Istaknuto">
    <w:name w:val="Emphasis"/>
    <w:basedOn w:val="Zadanifontodlomka"/>
    <w:uiPriority w:val="20"/>
    <w:qFormat/>
    <w:rsid w:val="00E100BE"/>
    <w:rPr>
      <w:i/>
      <w:iCs/>
    </w:rPr>
  </w:style>
  <w:style w:type="character" w:customStyle="1" w:styleId="Naslov1Char">
    <w:name w:val="Naslov 1 Char"/>
    <w:basedOn w:val="Zadanifontodlomka"/>
    <w:link w:val="Naslov1"/>
    <w:uiPriority w:val="9"/>
    <w:rsid w:val="00DE58D0"/>
    <w:rPr>
      <w:rFonts w:ascii="Times New Roman" w:eastAsia="Calibri" w:hAnsi="Times New Roman" w:cs="Times New Roman"/>
      <w:sz w:val="24"/>
      <w:szCs w:val="24"/>
      <w:u w:val="single"/>
      <w:lang w:eastAsia="hr-HR"/>
    </w:rPr>
  </w:style>
  <w:style w:type="character" w:styleId="Hiperveza">
    <w:name w:val="Hyperlink"/>
    <w:basedOn w:val="Zadanifontodlomka"/>
    <w:uiPriority w:val="99"/>
    <w:rsid w:val="00DE58D0"/>
    <w:rPr>
      <w:rFonts w:cs="Times New Roman"/>
      <w:color w:val="0000FF"/>
      <w:u w:val="single"/>
    </w:rPr>
  </w:style>
  <w:style w:type="paragraph" w:styleId="Tijeloteksta">
    <w:name w:val="Body Text"/>
    <w:aliases w:val="  uvlaka 2"/>
    <w:basedOn w:val="Normal"/>
    <w:link w:val="TijelotekstaChar"/>
    <w:uiPriority w:val="99"/>
    <w:rsid w:val="00DE58D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aliases w:val="  uvlaka 2 Char"/>
    <w:basedOn w:val="Zadanifontodlomka"/>
    <w:link w:val="Tijeloteksta"/>
    <w:uiPriority w:val="99"/>
    <w:rsid w:val="00DE58D0"/>
    <w:rPr>
      <w:rFonts w:ascii="Calibri" w:eastAsia="Calibri" w:hAnsi="Calibri" w:cs="Calibri"/>
      <w:sz w:val="24"/>
      <w:szCs w:val="24"/>
      <w:lang w:eastAsia="hr-HR"/>
    </w:rPr>
  </w:style>
  <w:style w:type="paragraph" w:styleId="Uvuenotijeloteksta">
    <w:name w:val="Body Text Indent"/>
    <w:basedOn w:val="Normal"/>
    <w:link w:val="UvuenotijelotekstaChar"/>
    <w:unhideWhenUsed/>
    <w:rsid w:val="001A5A84"/>
    <w:pPr>
      <w:spacing w:after="120"/>
      <w:ind w:left="283"/>
    </w:pPr>
  </w:style>
  <w:style w:type="character" w:customStyle="1" w:styleId="UvuenotijelotekstaChar">
    <w:name w:val="Uvučeno tijelo teksta Char"/>
    <w:basedOn w:val="Zadanifontodlomka"/>
    <w:link w:val="Uvuenotijeloteksta"/>
    <w:rsid w:val="001A5A84"/>
  </w:style>
  <w:style w:type="character" w:customStyle="1" w:styleId="Naslov2Char">
    <w:name w:val="Naslov 2 Char"/>
    <w:basedOn w:val="Zadanifontodlomka"/>
    <w:link w:val="Naslov2"/>
    <w:uiPriority w:val="9"/>
    <w:rsid w:val="001A5A84"/>
    <w:rPr>
      <w:rFonts w:ascii="Times New Roman" w:eastAsia="Times New Roman" w:hAnsi="Times New Roman" w:cs="Times New Roman"/>
      <w:b/>
      <w:bCs/>
      <w:sz w:val="20"/>
      <w:szCs w:val="24"/>
      <w:lang w:eastAsia="hr-HR"/>
    </w:rPr>
  </w:style>
  <w:style w:type="character" w:customStyle="1" w:styleId="Naslov3Char">
    <w:name w:val="Naslov 3 Char"/>
    <w:basedOn w:val="Zadanifontodlomka"/>
    <w:link w:val="Naslov3"/>
    <w:uiPriority w:val="9"/>
    <w:rsid w:val="001A5A84"/>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uiPriority w:val="9"/>
    <w:rsid w:val="001A5A84"/>
    <w:rPr>
      <w:rFonts w:ascii="Trebuchet MS" w:eastAsia="Times New Roman" w:hAnsi="Trebuchet MS" w:cs="Times New Roman"/>
      <w:b/>
      <w:bCs/>
      <w:sz w:val="20"/>
      <w:szCs w:val="20"/>
      <w:lang w:eastAsia="hr-HR"/>
    </w:rPr>
  </w:style>
  <w:style w:type="character" w:customStyle="1" w:styleId="Naslov5Char">
    <w:name w:val="Naslov 5 Char"/>
    <w:basedOn w:val="Zadanifontodlomka"/>
    <w:link w:val="Naslov5"/>
    <w:uiPriority w:val="9"/>
    <w:rsid w:val="001A5A84"/>
    <w:rPr>
      <w:rFonts w:ascii="Trebuchet MS" w:eastAsia="Times New Roman" w:hAnsi="Trebuchet MS" w:cs="Times New Roman"/>
      <w:b/>
      <w:bCs/>
      <w:sz w:val="28"/>
      <w:szCs w:val="20"/>
      <w:lang w:eastAsia="hr-HR"/>
    </w:rPr>
  </w:style>
  <w:style w:type="character" w:customStyle="1" w:styleId="Naslov6Char">
    <w:name w:val="Naslov 6 Char"/>
    <w:basedOn w:val="Zadanifontodlomka"/>
    <w:link w:val="Naslov6"/>
    <w:uiPriority w:val="9"/>
    <w:rsid w:val="001A5A84"/>
    <w:rPr>
      <w:rFonts w:ascii="Trebuchet MS" w:eastAsia="Times New Roman" w:hAnsi="Trebuchet MS" w:cs="Times New Roman"/>
      <w:sz w:val="20"/>
      <w:szCs w:val="20"/>
      <w:lang w:eastAsia="hr-HR"/>
    </w:rPr>
  </w:style>
  <w:style w:type="character" w:customStyle="1" w:styleId="Naslov7Char">
    <w:name w:val="Naslov 7 Char"/>
    <w:basedOn w:val="Zadanifontodlomka"/>
    <w:link w:val="Naslov7"/>
    <w:rsid w:val="001A5A84"/>
    <w:rPr>
      <w:rFonts w:ascii="Trebuchet MS" w:eastAsia="Times New Roman" w:hAnsi="Trebuchet MS" w:cs="Times New Roman"/>
      <w:b/>
      <w:bCs/>
      <w:sz w:val="20"/>
      <w:szCs w:val="24"/>
      <w:lang w:eastAsia="hr-HR"/>
    </w:rPr>
  </w:style>
  <w:style w:type="paragraph" w:customStyle="1" w:styleId="programskaklaspodnasljosipa">
    <w:name w:val="programska klas.podnasl.josipa"/>
    <w:basedOn w:val="Normal"/>
    <w:qFormat/>
    <w:rsid w:val="001A5A84"/>
    <w:pPr>
      <w:keepNext/>
      <w:numPr>
        <w:numId w:val="5"/>
      </w:numPr>
      <w:spacing w:after="0" w:line="240" w:lineRule="auto"/>
      <w:outlineLvl w:val="1"/>
    </w:pPr>
    <w:rPr>
      <w:rFonts w:ascii="Times New Roman" w:eastAsia="Times New Roman" w:hAnsi="Times New Roman" w:cs="Times New Roman"/>
      <w:b/>
      <w:bCs/>
      <w:sz w:val="24"/>
      <w:szCs w:val="24"/>
      <w:lang w:eastAsia="hr-HR"/>
    </w:rPr>
  </w:style>
  <w:style w:type="paragraph" w:customStyle="1" w:styleId="ispodvelikognaslovajosipa">
    <w:name w:val="ispod velikog naslova josipa"/>
    <w:basedOn w:val="Naslov1"/>
    <w:qFormat/>
    <w:rsid w:val="001A5A84"/>
    <w:pPr>
      <w:widowControl/>
      <w:numPr>
        <w:numId w:val="6"/>
      </w:numPr>
      <w:tabs>
        <w:tab w:val="clear" w:pos="0"/>
        <w:tab w:val="clear" w:pos="6691"/>
      </w:tabs>
      <w:autoSpaceDE/>
      <w:autoSpaceDN/>
      <w:adjustRightInd/>
      <w:spacing w:before="240"/>
      <w:ind w:right="0"/>
      <w:jc w:val="left"/>
    </w:pPr>
    <w:rPr>
      <w:rFonts w:eastAsia="Times New Roman"/>
      <w:b/>
      <w:bCs/>
      <w:u w:val="none"/>
    </w:rPr>
  </w:style>
  <w:style w:type="character" w:styleId="Referencakomentara">
    <w:name w:val="annotation reference"/>
    <w:basedOn w:val="Zadanifontodlomka"/>
    <w:uiPriority w:val="99"/>
    <w:semiHidden/>
    <w:unhideWhenUsed/>
    <w:rsid w:val="001A5A84"/>
    <w:rPr>
      <w:sz w:val="16"/>
      <w:szCs w:val="16"/>
    </w:rPr>
  </w:style>
  <w:style w:type="paragraph" w:styleId="Tekstkomentara">
    <w:name w:val="annotation text"/>
    <w:basedOn w:val="Normal"/>
    <w:link w:val="TekstkomentaraChar"/>
    <w:uiPriority w:val="99"/>
    <w:semiHidden/>
    <w:unhideWhenUsed/>
    <w:rsid w:val="001A5A8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1A5A8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A5A84"/>
    <w:rPr>
      <w:b/>
      <w:bCs/>
    </w:rPr>
  </w:style>
  <w:style w:type="character" w:customStyle="1" w:styleId="PredmetkomentaraChar">
    <w:name w:val="Predmet komentara Char"/>
    <w:basedOn w:val="TekstkomentaraChar"/>
    <w:link w:val="Predmetkomentara"/>
    <w:uiPriority w:val="99"/>
    <w:semiHidden/>
    <w:rsid w:val="001A5A84"/>
    <w:rPr>
      <w:rFonts w:ascii="Times New Roman" w:eastAsia="Times New Roman" w:hAnsi="Times New Roman" w:cs="Times New Roman"/>
      <w:b/>
      <w:bCs/>
      <w:sz w:val="20"/>
      <w:szCs w:val="20"/>
      <w:lang w:eastAsia="hr-HR"/>
    </w:rPr>
  </w:style>
  <w:style w:type="paragraph" w:styleId="Sadraj1">
    <w:name w:val="toc 1"/>
    <w:basedOn w:val="Normal"/>
    <w:next w:val="Normal"/>
    <w:autoRedefine/>
    <w:uiPriority w:val="39"/>
    <w:rsid w:val="001A5A84"/>
    <w:pPr>
      <w:tabs>
        <w:tab w:val="left" w:pos="0"/>
        <w:tab w:val="right" w:leader="dot" w:pos="9062"/>
      </w:tabs>
      <w:spacing w:after="0" w:line="240" w:lineRule="auto"/>
      <w:ind w:left="142" w:hanging="284"/>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1A5A84"/>
    <w:pPr>
      <w:tabs>
        <w:tab w:val="right" w:leader="dot" w:pos="9062"/>
      </w:tabs>
      <w:spacing w:after="0" w:line="240" w:lineRule="auto"/>
      <w:ind w:left="709" w:hanging="567"/>
    </w:pPr>
    <w:rPr>
      <w:rFonts w:ascii="Times New Roman" w:eastAsia="Times New Roman" w:hAnsi="Times New Roman" w:cs="Times New Roman"/>
      <w:sz w:val="24"/>
      <w:szCs w:val="24"/>
      <w:lang w:eastAsia="hr-HR"/>
    </w:rPr>
  </w:style>
  <w:style w:type="paragraph" w:customStyle="1" w:styleId="velikinaslov-josipa">
    <w:name w:val="veliki naslov-josipa"/>
    <w:basedOn w:val="Naslov1"/>
    <w:qFormat/>
    <w:rsid w:val="001A5A84"/>
    <w:pPr>
      <w:widowControl/>
      <w:numPr>
        <w:numId w:val="7"/>
      </w:numPr>
      <w:tabs>
        <w:tab w:val="clear" w:pos="0"/>
        <w:tab w:val="clear" w:pos="6691"/>
      </w:tabs>
      <w:autoSpaceDE/>
      <w:autoSpaceDN/>
      <w:adjustRightInd/>
      <w:ind w:right="0"/>
      <w:jc w:val="left"/>
    </w:pPr>
    <w:rPr>
      <w:rFonts w:eastAsia="Times New Roman"/>
      <w:b/>
      <w:bCs/>
      <w:u w:val="none"/>
    </w:rPr>
  </w:style>
  <w:style w:type="paragraph" w:customStyle="1" w:styleId="TEKST-JOSIPAA">
    <w:name w:val="TEKST-JOSIPAA"/>
    <w:basedOn w:val="Normal"/>
    <w:qFormat/>
    <w:rsid w:val="001A5A84"/>
    <w:pPr>
      <w:spacing w:after="120" w:line="240" w:lineRule="auto"/>
      <w:ind w:firstLine="720"/>
      <w:jc w:val="both"/>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5A84"/>
  </w:style>
  <w:style w:type="paragraph" w:styleId="Tijeloteksta-uvlaka2">
    <w:name w:val="Body Text Indent 2"/>
    <w:aliases w:val="uvlaka 2"/>
    <w:basedOn w:val="Normal"/>
    <w:link w:val="Tijeloteksta-uvlaka2Char"/>
    <w:unhideWhenUsed/>
    <w:rsid w:val="001A5A84"/>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rsid w:val="001A5A8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1A5A84"/>
  </w:style>
  <w:style w:type="numbering" w:customStyle="1" w:styleId="Bezpopisa11">
    <w:name w:val="Bez popisa11"/>
    <w:next w:val="Bezpopisa"/>
    <w:uiPriority w:val="99"/>
    <w:semiHidden/>
    <w:unhideWhenUsed/>
    <w:rsid w:val="001A5A84"/>
  </w:style>
  <w:style w:type="paragraph" w:styleId="Tijeloteksta3">
    <w:name w:val="Body Text 3"/>
    <w:basedOn w:val="Normal"/>
    <w:link w:val="Tijeloteksta3Char"/>
    <w:uiPriority w:val="99"/>
    <w:unhideWhenUsed/>
    <w:rsid w:val="001A5A84"/>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5A84"/>
    <w:rPr>
      <w:rFonts w:ascii="Times New Roman" w:eastAsia="Times New Roman" w:hAnsi="Times New Roman" w:cs="Times New Roman"/>
      <w:sz w:val="16"/>
      <w:szCs w:val="16"/>
      <w:lang w:eastAsia="hr-HR"/>
    </w:rPr>
  </w:style>
  <w:style w:type="character" w:styleId="Brojretka">
    <w:name w:val="line number"/>
    <w:uiPriority w:val="99"/>
    <w:semiHidden/>
    <w:unhideWhenUsed/>
    <w:rsid w:val="001A5A84"/>
  </w:style>
  <w:style w:type="character" w:styleId="Brojstranice">
    <w:name w:val="page number"/>
    <w:basedOn w:val="Zadanifontodlomka"/>
    <w:rsid w:val="001A5A84"/>
  </w:style>
  <w:style w:type="paragraph" w:customStyle="1" w:styleId="naslov">
    <w:name w:val="naslov"/>
    <w:basedOn w:val="Normal"/>
    <w:autoRedefine/>
    <w:rsid w:val="001A5A84"/>
    <w:pPr>
      <w:spacing w:after="0" w:line="240" w:lineRule="auto"/>
      <w:jc w:val="center"/>
    </w:pPr>
    <w:rPr>
      <w:rFonts w:ascii="Arial" w:eastAsia="Times New Roman" w:hAnsi="Arial" w:cs="Times New Roman"/>
      <w:b/>
      <w:sz w:val="28"/>
      <w:szCs w:val="20"/>
      <w:lang w:val="en-AU" w:eastAsia="hr-HR"/>
    </w:rPr>
  </w:style>
  <w:style w:type="paragraph" w:styleId="Kartadokumenta">
    <w:name w:val="Document Map"/>
    <w:basedOn w:val="Normal"/>
    <w:link w:val="KartadokumentaChar"/>
    <w:semiHidden/>
    <w:rsid w:val="001A5A84"/>
    <w:pPr>
      <w:shd w:val="clear" w:color="auto" w:fill="000080"/>
      <w:spacing w:after="0" w:line="240" w:lineRule="auto"/>
    </w:pPr>
    <w:rPr>
      <w:rFonts w:ascii="Tahoma" w:eastAsia="Times New Roman" w:hAnsi="Tahoma" w:cs="Times New Roman"/>
      <w:sz w:val="20"/>
      <w:szCs w:val="20"/>
      <w:lang w:eastAsia="hr-HR"/>
    </w:rPr>
  </w:style>
  <w:style w:type="character" w:customStyle="1" w:styleId="KartadokumentaChar">
    <w:name w:val="Karta dokumenta Char"/>
    <w:basedOn w:val="Zadanifontodlomka"/>
    <w:link w:val="Kartadokumenta"/>
    <w:semiHidden/>
    <w:rsid w:val="001A5A84"/>
    <w:rPr>
      <w:rFonts w:ascii="Tahoma" w:eastAsia="Times New Roman" w:hAnsi="Tahoma" w:cs="Times New Roman"/>
      <w:sz w:val="20"/>
      <w:szCs w:val="20"/>
      <w:shd w:val="clear" w:color="auto" w:fill="000080"/>
      <w:lang w:eastAsia="hr-HR"/>
    </w:rPr>
  </w:style>
  <w:style w:type="character" w:styleId="Naglaeno">
    <w:name w:val="Strong"/>
    <w:uiPriority w:val="22"/>
    <w:qFormat/>
    <w:rsid w:val="001A5A84"/>
    <w:rPr>
      <w:b/>
      <w:bCs/>
    </w:rPr>
  </w:style>
  <w:style w:type="paragraph" w:styleId="Sadraj3">
    <w:name w:val="toc 3"/>
    <w:basedOn w:val="Normal"/>
    <w:next w:val="Normal"/>
    <w:autoRedefine/>
    <w:uiPriority w:val="39"/>
    <w:rsid w:val="001A5A84"/>
    <w:pPr>
      <w:tabs>
        <w:tab w:val="left" w:pos="1200"/>
        <w:tab w:val="right" w:leader="dot" w:pos="9062"/>
      </w:tabs>
      <w:spacing w:after="0" w:line="240" w:lineRule="auto"/>
      <w:ind w:left="480"/>
    </w:pPr>
    <w:rPr>
      <w:rFonts w:ascii="Times New Roman" w:eastAsia="Times New Roman" w:hAnsi="Times New Roman" w:cs="Times New Roman"/>
      <w:b/>
      <w:noProof/>
      <w:sz w:val="24"/>
      <w:szCs w:val="24"/>
      <w:lang w:eastAsia="hr-HR"/>
    </w:rPr>
  </w:style>
  <w:style w:type="paragraph" w:styleId="Revizija">
    <w:name w:val="Revision"/>
    <w:hidden/>
    <w:uiPriority w:val="99"/>
    <w:semiHidden/>
    <w:rsid w:val="001A5A84"/>
    <w:pPr>
      <w:spacing w:after="0"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semiHidden/>
    <w:unhideWhenUsed/>
    <w:rsid w:val="001A5A84"/>
    <w:pPr>
      <w:spacing w:after="0" w:line="240" w:lineRule="auto"/>
    </w:pPr>
    <w:rPr>
      <w:rFonts w:ascii="Courier New" w:eastAsia="Calibri" w:hAnsi="Courier New" w:cs="Times New Roman"/>
      <w:sz w:val="20"/>
      <w:szCs w:val="20"/>
      <w:lang w:eastAsia="hr-HR"/>
    </w:rPr>
  </w:style>
  <w:style w:type="character" w:customStyle="1" w:styleId="ObinitekstChar">
    <w:name w:val="Obični tekst Char"/>
    <w:basedOn w:val="Zadanifontodlomka"/>
    <w:link w:val="Obinitekst"/>
    <w:semiHidden/>
    <w:rsid w:val="001A5A84"/>
    <w:rPr>
      <w:rFonts w:ascii="Courier New" w:eastAsia="Calibri" w:hAnsi="Courier New" w:cs="Times New Roman"/>
      <w:sz w:val="20"/>
      <w:szCs w:val="20"/>
      <w:lang w:eastAsia="hr-HR"/>
    </w:rPr>
  </w:style>
  <w:style w:type="paragraph" w:styleId="TOCNaslov">
    <w:name w:val="TOC Heading"/>
    <w:basedOn w:val="Naslov1"/>
    <w:next w:val="Normal"/>
    <w:uiPriority w:val="39"/>
    <w:qFormat/>
    <w:rsid w:val="001A5A84"/>
    <w:pPr>
      <w:widowControl/>
      <w:tabs>
        <w:tab w:val="clear" w:pos="0"/>
        <w:tab w:val="clear" w:pos="6691"/>
      </w:tabs>
      <w:autoSpaceDE/>
      <w:autoSpaceDN/>
      <w:adjustRightInd/>
      <w:spacing w:before="240" w:after="60"/>
      <w:ind w:right="0"/>
      <w:jc w:val="left"/>
      <w:outlineLvl w:val="9"/>
    </w:pPr>
    <w:rPr>
      <w:rFonts w:ascii="Cambria" w:eastAsia="Times New Roman" w:hAnsi="Cambria"/>
      <w:b/>
      <w:bCs/>
      <w:kern w:val="32"/>
      <w:sz w:val="32"/>
      <w:szCs w:val="32"/>
      <w:u w:val="none"/>
    </w:rPr>
  </w:style>
  <w:style w:type="character" w:customStyle="1" w:styleId="Char">
    <w:name w:val="Char"/>
    <w:rsid w:val="001A5A84"/>
    <w:rPr>
      <w:rFonts w:ascii="Times New Roman" w:eastAsia="Times New Roman" w:hAnsi="Times New Roman" w:cs="Times New Roman"/>
      <w:sz w:val="24"/>
      <w:szCs w:val="24"/>
      <w:lang w:eastAsia="hr-HR"/>
    </w:rPr>
  </w:style>
  <w:style w:type="paragraph" w:customStyle="1" w:styleId="Default">
    <w:name w:val="Default"/>
    <w:rsid w:val="001A5A84"/>
    <w:pPr>
      <w:autoSpaceDE w:val="0"/>
      <w:autoSpaceDN w:val="0"/>
      <w:adjustRightInd w:val="0"/>
      <w:spacing w:after="0" w:line="240" w:lineRule="auto"/>
    </w:pPr>
    <w:rPr>
      <w:rFonts w:ascii="Tahoma" w:eastAsia="Times New Roman" w:hAnsi="Tahoma" w:cs="Tahoma"/>
      <w:color w:val="000000"/>
      <w:sz w:val="24"/>
      <w:szCs w:val="24"/>
      <w:lang w:eastAsia="hr-HR"/>
    </w:rPr>
  </w:style>
  <w:style w:type="character" w:customStyle="1" w:styleId="Char1">
    <w:name w:val="Char1"/>
    <w:rsid w:val="001A5A84"/>
    <w:rPr>
      <w:sz w:val="24"/>
      <w:szCs w:val="24"/>
    </w:rPr>
  </w:style>
  <w:style w:type="paragraph" w:styleId="Naslov0">
    <w:name w:val="Title"/>
    <w:basedOn w:val="Normal"/>
    <w:next w:val="Normal"/>
    <w:link w:val="NaslovChar"/>
    <w:uiPriority w:val="10"/>
    <w:qFormat/>
    <w:rsid w:val="001A5A8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aslovChar">
    <w:name w:val="Naslov Char"/>
    <w:basedOn w:val="Zadanifontodlomka"/>
    <w:link w:val="Naslov0"/>
    <w:uiPriority w:val="10"/>
    <w:rsid w:val="001A5A84"/>
    <w:rPr>
      <w:rFonts w:ascii="Cambria" w:eastAsia="Times New Roman" w:hAnsi="Cambria" w:cs="Times New Roman"/>
      <w:color w:val="17365D"/>
      <w:spacing w:val="5"/>
      <w:kern w:val="28"/>
      <w:sz w:val="52"/>
      <w:szCs w:val="52"/>
    </w:rPr>
  </w:style>
  <w:style w:type="numbering" w:customStyle="1" w:styleId="Bezpopisa111">
    <w:name w:val="Bez popisa111"/>
    <w:next w:val="Bezpopisa"/>
    <w:uiPriority w:val="99"/>
    <w:semiHidden/>
    <w:unhideWhenUsed/>
    <w:rsid w:val="001A5A84"/>
  </w:style>
  <w:style w:type="table" w:customStyle="1" w:styleId="Reetkatablice1">
    <w:name w:val="Rešetka tablice1"/>
    <w:basedOn w:val="Obinatablica"/>
    <w:next w:val="Reetkatablice"/>
    <w:uiPriority w:val="59"/>
    <w:rsid w:val="001A5A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1A5A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ipopis-Isticanje3">
    <w:name w:val="Light List Accent 3"/>
    <w:basedOn w:val="Obinatablica"/>
    <w:uiPriority w:val="61"/>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rednjesjenanje1-Isticanje3">
    <w:name w:val="Medium Shading 1 Accent 3"/>
    <w:basedOn w:val="Obinatablica"/>
    <w:uiPriority w:val="63"/>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rednjareetka3-Isticanje3">
    <w:name w:val="Medium Grid 3 Accent 3"/>
    <w:basedOn w:val="Obinatablica"/>
    <w:uiPriority w:val="69"/>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Svijetlipopis-Isticanje31">
    <w:name w:val="Svijetli popis - Isticanje 31"/>
    <w:basedOn w:val="Obinatablica"/>
    <w:next w:val="Svijetlipopis-Isticanje3"/>
    <w:uiPriority w:val="61"/>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Bezpopisa2">
    <w:name w:val="Bez popisa2"/>
    <w:next w:val="Bezpopisa"/>
    <w:uiPriority w:val="99"/>
    <w:semiHidden/>
    <w:unhideWhenUsed/>
    <w:rsid w:val="001A5A84"/>
  </w:style>
  <w:style w:type="table" w:customStyle="1" w:styleId="Svijetlipopis-Isticanje32">
    <w:name w:val="Svijetli popis - Isticanje 32"/>
    <w:basedOn w:val="Obinatablica"/>
    <w:next w:val="Svijetlipopis-Isticanje3"/>
    <w:uiPriority w:val="61"/>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Bezpopisa12">
    <w:name w:val="Bez popisa12"/>
    <w:next w:val="Bezpopisa"/>
    <w:uiPriority w:val="99"/>
    <w:semiHidden/>
    <w:unhideWhenUsed/>
    <w:rsid w:val="001A5A84"/>
  </w:style>
  <w:style w:type="numbering" w:customStyle="1" w:styleId="Bezpopisa112">
    <w:name w:val="Bez popisa112"/>
    <w:next w:val="Bezpopisa"/>
    <w:uiPriority w:val="99"/>
    <w:semiHidden/>
    <w:unhideWhenUsed/>
    <w:rsid w:val="001A5A84"/>
  </w:style>
  <w:style w:type="numbering" w:customStyle="1" w:styleId="Bezpopisa1111">
    <w:name w:val="Bez popisa1111"/>
    <w:next w:val="Bezpopisa"/>
    <w:uiPriority w:val="99"/>
    <w:semiHidden/>
    <w:unhideWhenUsed/>
    <w:rsid w:val="001A5A84"/>
  </w:style>
  <w:style w:type="table" w:customStyle="1" w:styleId="Reetkatablice3">
    <w:name w:val="Rešetka tablice3"/>
    <w:basedOn w:val="Obinatablica"/>
    <w:next w:val="Reetkatablice"/>
    <w:uiPriority w:val="59"/>
    <w:rsid w:val="001A5A84"/>
    <w:pPr>
      <w:spacing w:after="0" w:line="240" w:lineRule="auto"/>
    </w:pPr>
    <w:rPr>
      <w:rFonts w:ascii="Times New Roman" w:eastAsia="Franklin Gothic Book"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11">
    <w:name w:val="Bez popisa11111"/>
    <w:next w:val="Bezpopisa"/>
    <w:uiPriority w:val="99"/>
    <w:semiHidden/>
    <w:unhideWhenUsed/>
    <w:rsid w:val="001A5A84"/>
  </w:style>
  <w:style w:type="table" w:customStyle="1" w:styleId="Reetkatablice11">
    <w:name w:val="Rešetka tablice11"/>
    <w:basedOn w:val="Obinatablica"/>
    <w:next w:val="Reetkatablice"/>
    <w:uiPriority w:val="59"/>
    <w:rsid w:val="001A5A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59"/>
    <w:rsid w:val="001A5A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ipopis-Isticanje311">
    <w:name w:val="Svijetli popis - Isticanje 311"/>
    <w:basedOn w:val="Obinatablica"/>
    <w:next w:val="Svijetlipopis-Isticanje3"/>
    <w:uiPriority w:val="61"/>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rednjesjenanje1-Isticanje31">
    <w:name w:val="Srednje sjenčanje 1 - Isticanje 31"/>
    <w:basedOn w:val="Obinatablica"/>
    <w:next w:val="Srednjesjenanje1-Isticanje3"/>
    <w:uiPriority w:val="63"/>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rednjareetka3-Isticanje31">
    <w:name w:val="Srednja rešetka 3 - Isticanje 31"/>
    <w:basedOn w:val="Obinatablica"/>
    <w:next w:val="Srednjareetka3-Isticanje3"/>
    <w:uiPriority w:val="69"/>
    <w:rsid w:val="001A5A84"/>
    <w:pPr>
      <w:spacing w:after="0" w:line="240" w:lineRule="auto"/>
    </w:pPr>
    <w:rPr>
      <w:rFonts w:ascii="Times New Roman" w:eastAsia="Franklin Gothic Book" w:hAnsi="Times New Roman" w:cs="Times New Roman"/>
      <w:sz w:val="20"/>
      <w:szCs w:val="20"/>
      <w:lang w:eastAsia="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rednjesjenanje1-Isticanje32">
    <w:name w:val="Srednje sjenčanje 1 - Isticanje 32"/>
    <w:basedOn w:val="Obinatablica"/>
    <w:next w:val="Srednjesjenanje1-Isticanje3"/>
    <w:uiPriority w:val="63"/>
    <w:rsid w:val="001A5A8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rednjareetka3-Isticanje32">
    <w:name w:val="Srednja rešetka 3 - Isticanje 32"/>
    <w:basedOn w:val="Obinatablica"/>
    <w:next w:val="Srednjareetka3-Isticanje3"/>
    <w:uiPriority w:val="69"/>
    <w:rsid w:val="001A5A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Reetkatablice31">
    <w:name w:val="Rešetka tablice31"/>
    <w:basedOn w:val="Obinatablica"/>
    <w:next w:val="Reetkatablice"/>
    <w:uiPriority w:val="59"/>
    <w:rsid w:val="001A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uvlaka3">
    <w:name w:val="Body Text Indent 3"/>
    <w:basedOn w:val="Normal"/>
    <w:link w:val="Tijeloteksta-uvlaka3Char"/>
    <w:uiPriority w:val="99"/>
    <w:unhideWhenUsed/>
    <w:rsid w:val="001A5A84"/>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rsid w:val="001A5A84"/>
    <w:rPr>
      <w:rFonts w:ascii="Times New Roman" w:eastAsia="Times New Roman" w:hAnsi="Times New Roman" w:cs="Times New Roman"/>
      <w:sz w:val="16"/>
      <w:szCs w:val="16"/>
      <w:lang w:eastAsia="hr-HR"/>
    </w:rPr>
  </w:style>
  <w:style w:type="paragraph" w:styleId="Opisslike">
    <w:name w:val="caption"/>
    <w:basedOn w:val="Normal"/>
    <w:next w:val="Normal"/>
    <w:uiPriority w:val="35"/>
    <w:unhideWhenUsed/>
    <w:qFormat/>
    <w:rsid w:val="001A5A84"/>
    <w:pPr>
      <w:spacing w:line="240" w:lineRule="auto"/>
    </w:pPr>
    <w:rPr>
      <w:rFonts w:ascii="Times New Roman" w:eastAsia="Times New Roman" w:hAnsi="Times New Roman" w:cs="Times New Roman"/>
      <w:b/>
      <w:bCs/>
      <w:color w:val="4F81BD" w:themeColor="accent1"/>
      <w:sz w:val="18"/>
      <w:szCs w:val="18"/>
      <w:lang w:eastAsia="hr-HR"/>
    </w:rPr>
  </w:style>
  <w:style w:type="paragraph" w:customStyle="1" w:styleId="t-9-8">
    <w:name w:val="t-9-8"/>
    <w:basedOn w:val="Normal"/>
    <w:rsid w:val="001A5A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41102960">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63005575">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26155771">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048728700">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370255086">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 w:id="2095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esktop\ODJEL%20FINANCIJA\SVE%20PRORA&#268;UN\SVE%20prora&#269;un%202019\sve%20ze%20obrazlo&#382;enje%20-%20garfiko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ODJEL%20FINANCIJA\SVE%20PRORA&#268;UN\SVE%20prora&#269;un%202019\sve%20ze%20obrazlo&#382;enje%20-%20gar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perspective val="30"/>
    </c:view3D>
    <c:plotArea>
      <c:layout/>
      <c:bar3DChart>
        <c:barDir val="col"/>
        <c:grouping val="standard"/>
        <c:ser>
          <c:idx val="0"/>
          <c:order val="0"/>
          <c:tx>
            <c:strRef>
              <c:f>List1!$A$3</c:f>
              <c:strCache>
                <c:ptCount val="1"/>
                <c:pt idx="0">
                  <c:v>2017</c:v>
                </c:pt>
              </c:strCache>
            </c:strRef>
          </c:tx>
          <c:cat>
            <c:strRef>
              <c:f>List1!$B$2:$D$2</c:f>
              <c:strCache>
                <c:ptCount val="3"/>
                <c:pt idx="0">
                  <c:v>prihodi i primitci</c:v>
                </c:pt>
                <c:pt idx="1">
                  <c:v>rashodi i izdatci</c:v>
                </c:pt>
                <c:pt idx="2">
                  <c:v>preneseni višak /manjak </c:v>
                </c:pt>
              </c:strCache>
            </c:strRef>
          </c:cat>
          <c:val>
            <c:numRef>
              <c:f>List1!$B$3:$D$3</c:f>
              <c:numCache>
                <c:formatCode>#,##0.00</c:formatCode>
                <c:ptCount val="3"/>
                <c:pt idx="0">
                  <c:v>46179743</c:v>
                </c:pt>
                <c:pt idx="1">
                  <c:v>40692685</c:v>
                </c:pt>
              </c:numCache>
            </c:numRef>
          </c:val>
          <c:extLst xmlns:c16r2="http://schemas.microsoft.com/office/drawing/2015/06/chart">
            <c:ext xmlns:c16="http://schemas.microsoft.com/office/drawing/2014/chart" uri="{C3380CC4-5D6E-409C-BE32-E72D297353CC}">
              <c16:uniqueId val="{00000000-98D7-49E8-B79B-AAECC0F4553B}"/>
            </c:ext>
          </c:extLst>
        </c:ser>
        <c:ser>
          <c:idx val="1"/>
          <c:order val="1"/>
          <c:tx>
            <c:strRef>
              <c:f>List1!$A$4</c:f>
              <c:strCache>
                <c:ptCount val="1"/>
                <c:pt idx="0">
                  <c:v>2018</c:v>
                </c:pt>
              </c:strCache>
            </c:strRef>
          </c:tx>
          <c:cat>
            <c:strRef>
              <c:f>List1!$B$2:$D$2</c:f>
              <c:strCache>
                <c:ptCount val="3"/>
                <c:pt idx="0">
                  <c:v>prihodi i primitci</c:v>
                </c:pt>
                <c:pt idx="1">
                  <c:v>rashodi i izdatci</c:v>
                </c:pt>
                <c:pt idx="2">
                  <c:v>preneseni višak /manjak </c:v>
                </c:pt>
              </c:strCache>
            </c:strRef>
          </c:cat>
          <c:val>
            <c:numRef>
              <c:f>List1!$B$4:$D$4</c:f>
              <c:numCache>
                <c:formatCode>#,##0.00</c:formatCode>
                <c:ptCount val="3"/>
                <c:pt idx="0">
                  <c:v>88770987</c:v>
                </c:pt>
                <c:pt idx="1">
                  <c:v>88770987</c:v>
                </c:pt>
              </c:numCache>
            </c:numRef>
          </c:val>
          <c:extLst xmlns:c16r2="http://schemas.microsoft.com/office/drawing/2015/06/chart">
            <c:ext xmlns:c16="http://schemas.microsoft.com/office/drawing/2014/chart" uri="{C3380CC4-5D6E-409C-BE32-E72D297353CC}">
              <c16:uniqueId val="{00000001-98D7-49E8-B79B-AAECC0F4553B}"/>
            </c:ext>
          </c:extLst>
        </c:ser>
        <c:ser>
          <c:idx val="2"/>
          <c:order val="2"/>
          <c:tx>
            <c:strRef>
              <c:f>List1!$A$5</c:f>
              <c:strCache>
                <c:ptCount val="1"/>
                <c:pt idx="0">
                  <c:v>2019</c:v>
                </c:pt>
              </c:strCache>
            </c:strRef>
          </c:tx>
          <c:cat>
            <c:strRef>
              <c:f>List1!$B$2:$D$2</c:f>
              <c:strCache>
                <c:ptCount val="3"/>
                <c:pt idx="0">
                  <c:v>prihodi i primitci</c:v>
                </c:pt>
                <c:pt idx="1">
                  <c:v>rashodi i izdatci</c:v>
                </c:pt>
                <c:pt idx="2">
                  <c:v>preneseni višak /manjak </c:v>
                </c:pt>
              </c:strCache>
            </c:strRef>
          </c:cat>
          <c:val>
            <c:numRef>
              <c:f>List1!$B$5:$D$5</c:f>
              <c:numCache>
                <c:formatCode>#,##0.00</c:formatCode>
                <c:ptCount val="3"/>
                <c:pt idx="0">
                  <c:v>93513285</c:v>
                </c:pt>
                <c:pt idx="1">
                  <c:v>93513285</c:v>
                </c:pt>
                <c:pt idx="2" formatCode="#,##0">
                  <c:v>1735576</c:v>
                </c:pt>
              </c:numCache>
            </c:numRef>
          </c:val>
          <c:extLst xmlns:c16r2="http://schemas.microsoft.com/office/drawing/2015/06/chart">
            <c:ext xmlns:c16="http://schemas.microsoft.com/office/drawing/2014/chart" uri="{C3380CC4-5D6E-409C-BE32-E72D297353CC}">
              <c16:uniqueId val="{00000002-98D7-49E8-B79B-AAECC0F4553B}"/>
            </c:ext>
          </c:extLst>
        </c:ser>
        <c:shape val="box"/>
        <c:axId val="102029184"/>
        <c:axId val="102066048"/>
        <c:axId val="76526464"/>
      </c:bar3DChart>
      <c:catAx>
        <c:axId val="102029184"/>
        <c:scaling>
          <c:orientation val="minMax"/>
        </c:scaling>
        <c:axPos val="b"/>
        <c:numFmt formatCode="General" sourceLinked="0"/>
        <c:tickLblPos val="nextTo"/>
        <c:crossAx val="102066048"/>
        <c:crosses val="autoZero"/>
        <c:auto val="1"/>
        <c:lblAlgn val="ctr"/>
        <c:lblOffset val="100"/>
      </c:catAx>
      <c:valAx>
        <c:axId val="102066048"/>
        <c:scaling>
          <c:orientation val="minMax"/>
        </c:scaling>
        <c:axPos val="l"/>
        <c:majorGridlines/>
        <c:numFmt formatCode="#,##0.00" sourceLinked="1"/>
        <c:tickLblPos val="nextTo"/>
        <c:crossAx val="102029184"/>
        <c:crosses val="autoZero"/>
        <c:crossBetween val="between"/>
      </c:valAx>
      <c:serAx>
        <c:axId val="76526464"/>
        <c:scaling>
          <c:orientation val="minMax"/>
        </c:scaling>
        <c:axPos val="b"/>
        <c:tickLblPos val="nextTo"/>
        <c:crossAx val="102066048"/>
        <c:crosses val="autoZero"/>
      </c:ser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view3D>
      <c:perspective val="30"/>
    </c:view3D>
    <c:plotArea>
      <c:layout/>
      <c:bar3DChart>
        <c:barDir val="col"/>
        <c:grouping val="standard"/>
        <c:ser>
          <c:idx val="0"/>
          <c:order val="0"/>
          <c:tx>
            <c:strRef>
              <c:f>List1!$C$19:$C$21</c:f>
              <c:strCache>
                <c:ptCount val="1"/>
                <c:pt idx="0">
                  <c:v>2019</c:v>
                </c:pt>
              </c:strCache>
            </c:strRef>
          </c:tx>
          <c:cat>
            <c:strRef>
              <c:f>List1!$B$22:$B$26</c:f>
              <c:strCache>
                <c:ptCount val="4"/>
                <c:pt idx="0">
                  <c:v>PRIHODI POSLOVANJA</c:v>
                </c:pt>
                <c:pt idx="1">
                  <c:v>PRIHODI OD PRODAJE </c:v>
                </c:pt>
                <c:pt idx="2">
                  <c:v>PRIMITCI OD FIN. IMOV. I ZADUŽ.</c:v>
                </c:pt>
                <c:pt idx="3">
                  <c:v>rezultat poslovanja </c:v>
                </c:pt>
              </c:strCache>
            </c:strRef>
          </c:cat>
          <c:val>
            <c:numRef>
              <c:f>List1!$C$22:$C$26</c:f>
              <c:numCache>
                <c:formatCode>#,##0.00</c:formatCode>
                <c:ptCount val="4"/>
                <c:pt idx="0">
                  <c:v>83513285</c:v>
                </c:pt>
                <c:pt idx="1">
                  <c:v>2000000</c:v>
                </c:pt>
                <c:pt idx="2">
                  <c:v>5891000</c:v>
                </c:pt>
                <c:pt idx="3">
                  <c:v>1735576</c:v>
                </c:pt>
              </c:numCache>
            </c:numRef>
          </c:val>
          <c:extLst xmlns:c16r2="http://schemas.microsoft.com/office/drawing/2015/06/chart">
            <c:ext xmlns:c16="http://schemas.microsoft.com/office/drawing/2014/chart" uri="{C3380CC4-5D6E-409C-BE32-E72D297353CC}">
              <c16:uniqueId val="{00000000-70E4-4996-B0B6-AC7CA94C59FA}"/>
            </c:ext>
          </c:extLst>
        </c:ser>
        <c:ser>
          <c:idx val="1"/>
          <c:order val="1"/>
          <c:tx>
            <c:strRef>
              <c:f>List1!$D$19:$D$21</c:f>
              <c:strCache>
                <c:ptCount val="1"/>
                <c:pt idx="0">
                  <c:v>2018</c:v>
                </c:pt>
              </c:strCache>
            </c:strRef>
          </c:tx>
          <c:cat>
            <c:strRef>
              <c:f>List1!$B$22:$B$26</c:f>
              <c:strCache>
                <c:ptCount val="4"/>
                <c:pt idx="0">
                  <c:v>PRIHODI POSLOVANJA</c:v>
                </c:pt>
                <c:pt idx="1">
                  <c:v>PRIHODI OD PRODAJE </c:v>
                </c:pt>
                <c:pt idx="2">
                  <c:v>PRIMITCI OD FIN. IMOV. I ZADUŽ.</c:v>
                </c:pt>
                <c:pt idx="3">
                  <c:v>rezultat poslovanja </c:v>
                </c:pt>
              </c:strCache>
            </c:strRef>
          </c:cat>
          <c:val>
            <c:numRef>
              <c:f>List1!$D$22:$D$26</c:f>
              <c:numCache>
                <c:formatCode>#,##0.00</c:formatCode>
                <c:ptCount val="4"/>
                <c:pt idx="0">
                  <c:v>74244411</c:v>
                </c:pt>
                <c:pt idx="1">
                  <c:v>2900000</c:v>
                </c:pt>
                <c:pt idx="2">
                  <c:v>9891000</c:v>
                </c:pt>
              </c:numCache>
            </c:numRef>
          </c:val>
          <c:extLst xmlns:c16r2="http://schemas.microsoft.com/office/drawing/2015/06/chart">
            <c:ext xmlns:c16="http://schemas.microsoft.com/office/drawing/2014/chart" uri="{C3380CC4-5D6E-409C-BE32-E72D297353CC}">
              <c16:uniqueId val="{00000001-70E4-4996-B0B6-AC7CA94C59FA}"/>
            </c:ext>
          </c:extLst>
        </c:ser>
        <c:ser>
          <c:idx val="2"/>
          <c:order val="2"/>
          <c:tx>
            <c:strRef>
              <c:f>List1!$E$19:$E$21</c:f>
              <c:strCache>
                <c:ptCount val="1"/>
                <c:pt idx="0">
                  <c:v>2017</c:v>
                </c:pt>
              </c:strCache>
            </c:strRef>
          </c:tx>
          <c:cat>
            <c:strRef>
              <c:f>List1!$B$22:$B$26</c:f>
              <c:strCache>
                <c:ptCount val="4"/>
                <c:pt idx="0">
                  <c:v>PRIHODI POSLOVANJA</c:v>
                </c:pt>
                <c:pt idx="1">
                  <c:v>PRIHODI OD PRODAJE </c:v>
                </c:pt>
                <c:pt idx="2">
                  <c:v>PRIMITCI OD FIN. IMOV. I ZADUŽ.</c:v>
                </c:pt>
                <c:pt idx="3">
                  <c:v>rezultat poslovanja </c:v>
                </c:pt>
              </c:strCache>
            </c:strRef>
          </c:cat>
          <c:val>
            <c:numRef>
              <c:f>List1!$E$22:$E$26</c:f>
              <c:numCache>
                <c:formatCode>#,##0.00</c:formatCode>
                <c:ptCount val="4"/>
                <c:pt idx="0">
                  <c:v>38967268</c:v>
                </c:pt>
                <c:pt idx="1">
                  <c:v>7182475</c:v>
                </c:pt>
                <c:pt idx="2">
                  <c:v>30000</c:v>
                </c:pt>
              </c:numCache>
            </c:numRef>
          </c:val>
          <c:extLst xmlns:c16r2="http://schemas.microsoft.com/office/drawing/2015/06/chart">
            <c:ext xmlns:c16="http://schemas.microsoft.com/office/drawing/2014/chart" uri="{C3380CC4-5D6E-409C-BE32-E72D297353CC}">
              <c16:uniqueId val="{00000002-70E4-4996-B0B6-AC7CA94C59FA}"/>
            </c:ext>
          </c:extLst>
        </c:ser>
        <c:shape val="box"/>
        <c:axId val="97911552"/>
        <c:axId val="97913088"/>
        <c:axId val="70550400"/>
      </c:bar3DChart>
      <c:catAx>
        <c:axId val="97911552"/>
        <c:scaling>
          <c:orientation val="minMax"/>
        </c:scaling>
        <c:axPos val="b"/>
        <c:numFmt formatCode="General" sourceLinked="0"/>
        <c:tickLblPos val="nextTo"/>
        <c:crossAx val="97913088"/>
        <c:crosses val="autoZero"/>
        <c:auto val="1"/>
        <c:lblAlgn val="ctr"/>
        <c:lblOffset val="100"/>
      </c:catAx>
      <c:valAx>
        <c:axId val="97913088"/>
        <c:scaling>
          <c:orientation val="minMax"/>
        </c:scaling>
        <c:axPos val="l"/>
        <c:majorGridlines/>
        <c:numFmt formatCode="#,##0.00" sourceLinked="1"/>
        <c:tickLblPos val="nextTo"/>
        <c:crossAx val="97911552"/>
        <c:crosses val="autoZero"/>
        <c:crossBetween val="between"/>
      </c:valAx>
      <c:serAx>
        <c:axId val="70550400"/>
        <c:scaling>
          <c:orientation val="minMax"/>
        </c:scaling>
        <c:axPos val="b"/>
        <c:tickLblPos val="nextTo"/>
        <c:crossAx val="97913088"/>
        <c:crosses val="autoZero"/>
      </c:ser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title/>
    <c:view3D>
      <c:rotX val="30"/>
      <c:perspective val="30"/>
    </c:view3D>
    <c:plotArea>
      <c:layout>
        <c:manualLayout>
          <c:layoutTarget val="inner"/>
          <c:xMode val="edge"/>
          <c:yMode val="edge"/>
          <c:x val="9.7615131441902994E-2"/>
          <c:y val="0.25027713741105523"/>
          <c:w val="0.6216396283797897"/>
          <c:h val="0.62606189435446258"/>
        </c:manualLayout>
      </c:layout>
      <c:pie3DChart>
        <c:varyColors val="1"/>
        <c:ser>
          <c:idx val="0"/>
          <c:order val="0"/>
          <c:tx>
            <c:strRef>
              <c:f>List1!$A$32:$B$32</c:f>
              <c:strCache>
                <c:ptCount val="1"/>
                <c:pt idx="0">
                  <c:v>61 Prihodi od poreza</c:v>
                </c:pt>
              </c:strCache>
            </c:strRef>
          </c:tx>
          <c:explosion val="25"/>
          <c:dLbls>
            <c:dLbl>
              <c:idx val="0"/>
              <c:layout>
                <c:manualLayout>
                  <c:x val="-0.16035412240136648"/>
                  <c:y val="-0.115153837709449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FF-4739-A8A4-5C749C1F26A9}"/>
                </c:ext>
              </c:extLst>
            </c:dLbl>
            <c:dLbl>
              <c:idx val="1"/>
              <c:layout>
                <c:manualLayout>
                  <c:x val="0.10841278173561678"/>
                  <c:y val="5.49819865672684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FF-4739-A8A4-5C749C1F26A9}"/>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FF-4739-A8A4-5C749C1F26A9}"/>
                </c:ext>
              </c:extLst>
            </c:dLbl>
            <c:delete val="1"/>
            <c:spPr>
              <a:noFill/>
              <a:ln>
                <a:noFill/>
              </a:ln>
              <a:effectLst/>
            </c:spPr>
            <c:txPr>
              <a:bodyPr/>
              <a:lstStyle/>
              <a:p>
                <a:pPr>
                  <a:defRPr sz="700" baseline="0"/>
                </a:pPr>
                <a:endParaRPr lang="sr-Latn-CS"/>
              </a:p>
            </c:txPr>
            <c:extLst xmlns:c16r2="http://schemas.microsoft.com/office/drawing/2015/06/chart">
              <c:ext xmlns:c15="http://schemas.microsoft.com/office/drawing/2012/chart" uri="{CE6537A1-D6FC-4f65-9D91-7224C49458BB}"/>
            </c:extLst>
          </c:dLbls>
          <c:cat>
            <c:numRef>
              <c:f>List1!$C$31:$E$31</c:f>
              <c:numCache>
                <c:formatCode>General</c:formatCode>
                <c:ptCount val="3"/>
                <c:pt idx="0">
                  <c:v>2019</c:v>
                </c:pt>
                <c:pt idx="1">
                  <c:v>2018</c:v>
                </c:pt>
                <c:pt idx="2">
                  <c:v>2017</c:v>
                </c:pt>
              </c:numCache>
            </c:numRef>
          </c:cat>
          <c:val>
            <c:numRef>
              <c:f>List1!$C$32:$E$32</c:f>
              <c:numCache>
                <c:formatCode>#,##0.00</c:formatCode>
                <c:ptCount val="3"/>
                <c:pt idx="0">
                  <c:v>37256300</c:v>
                </c:pt>
                <c:pt idx="1">
                  <c:v>39913023</c:v>
                </c:pt>
                <c:pt idx="2">
                  <c:v>14314926</c:v>
                </c:pt>
              </c:numCache>
            </c:numRef>
          </c:val>
          <c:extLst xmlns:c16r2="http://schemas.microsoft.com/office/drawing/2015/06/chart">
            <c:ext xmlns:c16="http://schemas.microsoft.com/office/drawing/2014/chart" uri="{C3380CC4-5D6E-409C-BE32-E72D297353CC}">
              <c16:uniqueId val="{00000003-17FF-4739-A8A4-5C749C1F26A9}"/>
            </c:ext>
          </c:extLst>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r-HR"/>
  <c:chart>
    <c:title/>
    <c:view3D>
      <c:rotX val="30"/>
      <c:perspective val="30"/>
    </c:view3D>
    <c:plotArea>
      <c:layout/>
      <c:pie3DChart>
        <c:varyColors val="1"/>
        <c:ser>
          <c:idx val="0"/>
          <c:order val="0"/>
          <c:tx>
            <c:strRef>
              <c:f>List1!$H$46:$H$47</c:f>
              <c:strCache>
                <c:ptCount val="1"/>
                <c:pt idx="0">
                  <c:v>Pomoći iz inozemstva i od subj. općeg proračuna</c:v>
                </c:pt>
              </c:strCache>
            </c:strRef>
          </c:tx>
          <c:explosion val="25"/>
          <c:dLbls>
            <c:dLbl>
              <c:idx val="0"/>
              <c:layout>
                <c:manualLayout>
                  <c:x val="-9.9076006124234728E-2"/>
                  <c:y val="-0.160747302420531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DD4-4281-A494-01652063B220}"/>
                </c:ext>
              </c:extLst>
            </c:dLbl>
            <c:dLbl>
              <c:idx val="1"/>
              <c:layout>
                <c:manualLayout>
                  <c:x val="0.11875699912510942"/>
                  <c:y val="0.1353065762613006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DD4-4281-A494-01652063B220}"/>
                </c:ext>
              </c:extLst>
            </c:dLbl>
            <c:spPr>
              <a:noFill/>
              <a:ln>
                <a:noFill/>
              </a:ln>
              <a:effectLst/>
            </c:spPr>
            <c:txPr>
              <a:bodyPr/>
              <a:lstStyle/>
              <a:p>
                <a:pPr>
                  <a:defRPr sz="800" baseline="0"/>
                </a:pPr>
                <a:endParaRPr lang="sr-Latn-CS"/>
              </a:p>
            </c:txPr>
            <c:showVal val="1"/>
            <c:showLeaderLines val="1"/>
            <c:extLst xmlns:c16r2="http://schemas.microsoft.com/office/drawing/2015/06/chart">
              <c:ext xmlns:c15="http://schemas.microsoft.com/office/drawing/2012/chart" uri="{CE6537A1-D6FC-4f65-9D91-7224C49458BB}"/>
            </c:extLst>
          </c:dLbls>
          <c:cat>
            <c:strRef>
              <c:f>List1!$G$48:$G$50</c:f>
              <c:strCache>
                <c:ptCount val="3"/>
                <c:pt idx="0">
                  <c:v>2019.</c:v>
                </c:pt>
                <c:pt idx="1">
                  <c:v>2018.</c:v>
                </c:pt>
                <c:pt idx="2">
                  <c:v>2017.</c:v>
                </c:pt>
              </c:strCache>
            </c:strRef>
          </c:cat>
          <c:val>
            <c:numRef>
              <c:f>List1!$H$48:$H$50</c:f>
              <c:numCache>
                <c:formatCode>#,##0.00</c:formatCode>
                <c:ptCount val="3"/>
                <c:pt idx="0">
                  <c:v>38256054</c:v>
                </c:pt>
                <c:pt idx="1">
                  <c:v>24962019</c:v>
                </c:pt>
                <c:pt idx="2">
                  <c:v>15025676</c:v>
                </c:pt>
              </c:numCache>
            </c:numRef>
          </c:val>
          <c:extLst xmlns:c16r2="http://schemas.microsoft.com/office/drawing/2015/06/chart">
            <c:ext xmlns:c16="http://schemas.microsoft.com/office/drawing/2014/chart" uri="{C3380CC4-5D6E-409C-BE32-E72D297353CC}">
              <c16:uniqueId val="{00000002-2DD4-4281-A494-01652063B220}"/>
            </c:ext>
          </c:extLst>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a:pPr>
            <a:r>
              <a:rPr lang="en-US" sz="1200"/>
              <a:t>Prihodi od prodaje proizvedene dugotrajne imovine</a:t>
            </a:r>
          </a:p>
        </c:rich>
      </c:tx>
    </c:title>
    <c:view3D>
      <c:rotX val="30"/>
      <c:perspective val="30"/>
    </c:view3D>
    <c:plotArea>
      <c:layout/>
      <c:pie3DChart>
        <c:varyColors val="1"/>
        <c:ser>
          <c:idx val="0"/>
          <c:order val="0"/>
          <c:tx>
            <c:strRef>
              <c:f>List1!$B$44</c:f>
              <c:strCache>
                <c:ptCount val="1"/>
                <c:pt idx="0">
                  <c:v>Prihodi od prodaje proizvedene dugotrajne imovine</c:v>
                </c:pt>
              </c:strCache>
            </c:strRef>
          </c:tx>
          <c:explosion val="25"/>
          <c:dLbls>
            <c:dLbl>
              <c:idx val="1"/>
              <c:layout>
                <c:manualLayout>
                  <c:x val="9.3670864431848813E-3"/>
                  <c:y val="0.1899019317146033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57-4358-B4CC-1D73873B3E14}"/>
                </c:ext>
              </c:extLst>
            </c:dLbl>
            <c:dLbl>
              <c:idx val="2"/>
              <c:layout>
                <c:manualLayout>
                  <c:x val="0.10808894816486685"/>
                  <c:y val="0.165064408789905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57-4358-B4CC-1D73873B3E14}"/>
                </c:ext>
              </c:extLst>
            </c:dLbl>
            <c:spPr>
              <a:noFill/>
              <a:ln>
                <a:noFill/>
              </a:ln>
              <a:effectLst/>
            </c:spPr>
            <c:txPr>
              <a:bodyPr/>
              <a:lstStyle/>
              <a:p>
                <a:pPr>
                  <a:defRPr sz="700" baseline="0"/>
                </a:pPr>
                <a:endParaRPr lang="sr-Latn-CS"/>
              </a:p>
            </c:txPr>
            <c:showVal val="1"/>
            <c:showLeaderLines val="1"/>
            <c:extLst xmlns:c16r2="http://schemas.microsoft.com/office/drawing/2015/06/chart">
              <c:ext xmlns:c15="http://schemas.microsoft.com/office/drawing/2012/chart" uri="{CE6537A1-D6FC-4f65-9D91-7224C49458BB}"/>
            </c:extLst>
          </c:dLbls>
          <c:cat>
            <c:numRef>
              <c:f>List1!$C$43:$E$43</c:f>
              <c:numCache>
                <c:formatCode>General</c:formatCode>
                <c:ptCount val="3"/>
                <c:pt idx="0">
                  <c:v>2019</c:v>
                </c:pt>
                <c:pt idx="1">
                  <c:v>2018</c:v>
                </c:pt>
                <c:pt idx="2">
                  <c:v>2017</c:v>
                </c:pt>
              </c:numCache>
            </c:numRef>
          </c:cat>
          <c:val>
            <c:numRef>
              <c:f>List1!$C$44:$E$44</c:f>
              <c:numCache>
                <c:formatCode>#,##0.00</c:formatCode>
                <c:ptCount val="3"/>
                <c:pt idx="0">
                  <c:v>2000000</c:v>
                </c:pt>
                <c:pt idx="1">
                  <c:v>2900000</c:v>
                </c:pt>
                <c:pt idx="2">
                  <c:v>7182475</c:v>
                </c:pt>
              </c:numCache>
            </c:numRef>
          </c:val>
          <c:extLst xmlns:c16r2="http://schemas.microsoft.com/office/drawing/2015/06/chart">
            <c:ext xmlns:c16="http://schemas.microsoft.com/office/drawing/2014/chart" uri="{C3380CC4-5D6E-409C-BE32-E72D297353CC}">
              <c16:uniqueId val="{00000002-0C57-4358-B4CC-1D73873B3E14}"/>
            </c:ext>
          </c:extLst>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hr-HR"/>
  <c:chart>
    <c:view3D>
      <c:perspective val="30"/>
    </c:view3D>
    <c:plotArea>
      <c:layout/>
      <c:bar3DChart>
        <c:barDir val="col"/>
        <c:grouping val="standard"/>
        <c:ser>
          <c:idx val="0"/>
          <c:order val="0"/>
          <c:tx>
            <c:strRef>
              <c:f>List1!$C$122:$C$124</c:f>
              <c:strCache>
                <c:ptCount val="1"/>
                <c:pt idx="0">
                  <c:v>2018</c:v>
                </c:pt>
              </c:strCache>
            </c:strRef>
          </c:tx>
          <c:cat>
            <c:strRef>
              <c:f>List1!$B$125:$B$127</c:f>
              <c:strCache>
                <c:ptCount val="3"/>
                <c:pt idx="0">
                  <c:v>RAZDJEL  010   UPRAVNI ODJEL ZA LOKALNU SAMOUPRAVU I DRUŠTVENE DJELATNOSTI</c:v>
                </c:pt>
                <c:pt idx="1">
                  <c:v>RAZDJEL  020   UPRAVNI ODJEL ZA FINANCIJE, GOSPODARSTVO I EU FONDOVE</c:v>
                </c:pt>
                <c:pt idx="2">
                  <c:v>RAZDJEL  030   UO ZA PROST. UREĐENJE, KOMUNALNE, IMOV. PRAVNE I ZAŠTITU OKOLIŠA</c:v>
                </c:pt>
              </c:strCache>
            </c:strRef>
          </c:cat>
          <c:val>
            <c:numRef>
              <c:f>List1!$C$125:$C$127</c:f>
              <c:numCache>
                <c:formatCode>#,##0.00</c:formatCode>
                <c:ptCount val="3"/>
                <c:pt idx="0">
                  <c:v>15659852</c:v>
                </c:pt>
                <c:pt idx="1">
                  <c:v>19017600</c:v>
                </c:pt>
                <c:pt idx="2">
                  <c:v>31737860</c:v>
                </c:pt>
              </c:numCache>
            </c:numRef>
          </c:val>
          <c:extLst xmlns:c16r2="http://schemas.microsoft.com/office/drawing/2015/06/chart">
            <c:ext xmlns:c16="http://schemas.microsoft.com/office/drawing/2014/chart" uri="{C3380CC4-5D6E-409C-BE32-E72D297353CC}">
              <c16:uniqueId val="{00000000-33ED-4E0B-9ACA-1AB8FB15EB6B}"/>
            </c:ext>
          </c:extLst>
        </c:ser>
        <c:ser>
          <c:idx val="1"/>
          <c:order val="1"/>
          <c:tx>
            <c:strRef>
              <c:f>List1!$D$122:$D$124</c:f>
              <c:strCache>
                <c:ptCount val="1"/>
                <c:pt idx="0">
                  <c:v>2019.</c:v>
                </c:pt>
              </c:strCache>
            </c:strRef>
          </c:tx>
          <c:cat>
            <c:strRef>
              <c:f>List1!$B$125:$B$127</c:f>
              <c:strCache>
                <c:ptCount val="3"/>
                <c:pt idx="0">
                  <c:v>RAZDJEL  010   UPRAVNI ODJEL ZA LOKALNU SAMOUPRAVU I DRUŠTVENE DJELATNOSTI</c:v>
                </c:pt>
                <c:pt idx="1">
                  <c:v>RAZDJEL  020   UPRAVNI ODJEL ZA FINANCIJE, GOSPODARSTVO I EU FONDOVE</c:v>
                </c:pt>
                <c:pt idx="2">
                  <c:v>RAZDJEL  030   UO ZA PROST. UREĐENJE, KOMUNALNE, IMOV. PRAVNE I ZAŠTITU OKOLIŠA</c:v>
                </c:pt>
              </c:strCache>
            </c:strRef>
          </c:cat>
          <c:val>
            <c:numRef>
              <c:f>List1!$D$125:$D$127</c:f>
              <c:numCache>
                <c:formatCode>#,##0.00</c:formatCode>
                <c:ptCount val="3"/>
                <c:pt idx="0">
                  <c:v>20192905</c:v>
                </c:pt>
                <c:pt idx="1">
                  <c:v>41819171</c:v>
                </c:pt>
                <c:pt idx="2">
                  <c:v>31501209</c:v>
                </c:pt>
              </c:numCache>
            </c:numRef>
          </c:val>
          <c:extLst xmlns:c16r2="http://schemas.microsoft.com/office/drawing/2015/06/chart">
            <c:ext xmlns:c16="http://schemas.microsoft.com/office/drawing/2014/chart" uri="{C3380CC4-5D6E-409C-BE32-E72D297353CC}">
              <c16:uniqueId val="{00000001-33ED-4E0B-9ACA-1AB8FB15EB6B}"/>
            </c:ext>
          </c:extLst>
        </c:ser>
        <c:shape val="box"/>
        <c:axId val="102048128"/>
        <c:axId val="102049664"/>
        <c:axId val="87580160"/>
      </c:bar3DChart>
      <c:catAx>
        <c:axId val="102048128"/>
        <c:scaling>
          <c:orientation val="minMax"/>
        </c:scaling>
        <c:axPos val="b"/>
        <c:numFmt formatCode="General" sourceLinked="0"/>
        <c:tickLblPos val="nextTo"/>
        <c:crossAx val="102049664"/>
        <c:crosses val="autoZero"/>
        <c:auto val="1"/>
        <c:lblAlgn val="ctr"/>
        <c:lblOffset val="100"/>
      </c:catAx>
      <c:valAx>
        <c:axId val="102049664"/>
        <c:scaling>
          <c:orientation val="minMax"/>
        </c:scaling>
        <c:axPos val="l"/>
        <c:majorGridlines/>
        <c:numFmt formatCode="#,##0.00" sourceLinked="1"/>
        <c:tickLblPos val="nextTo"/>
        <c:crossAx val="102048128"/>
        <c:crosses val="autoZero"/>
        <c:crossBetween val="between"/>
      </c:valAx>
      <c:serAx>
        <c:axId val="87580160"/>
        <c:scaling>
          <c:orientation val="minMax"/>
        </c:scaling>
        <c:axPos val="b"/>
        <c:tickLblPos val="nextTo"/>
        <c:crossAx val="102049664"/>
        <c:crosses val="autoZero"/>
      </c:ser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B7D92-1505-4E27-9CBA-3E7FC83B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23719</Words>
  <Characters>135199</Characters>
  <Application>Microsoft Office Word</Application>
  <DocSecurity>0</DocSecurity>
  <Lines>1126</Lines>
  <Paragraphs>317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2018-12-07T07:14:00Z</cp:lastPrinted>
  <dcterms:created xsi:type="dcterms:W3CDTF">2018-12-07T07:25:00Z</dcterms:created>
  <dcterms:modified xsi:type="dcterms:W3CDTF">2018-12-07T07:25:00Z</dcterms:modified>
</cp:coreProperties>
</file>